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4A4AED" w14:textId="77777777" w:rsidR="007B2782" w:rsidRDefault="008361BE" w:rsidP="007B2782">
      <w:pPr>
        <w:tabs>
          <w:tab w:val="right" w:leader="dot" w:pos="9350"/>
        </w:tabs>
        <w:spacing w:after="100" w:line="259" w:lineRule="auto"/>
        <w:rPr>
          <w:rFonts w:ascii="Calibri" w:eastAsia="Times New Roman" w:hAnsi="Calibri" w:cs="Calibri"/>
          <w:kern w:val="0"/>
          <w:sz w:val="22"/>
          <w:szCs w:val="22"/>
          <w:lang w:eastAsia="es-ES"/>
          <w14:ligatures w14:val="none"/>
        </w:rPr>
      </w:pPr>
      <w:r>
        <w:rPr>
          <w:rFonts w:ascii="Calibri" w:hAnsi="Calibri" w:cs="Calibri"/>
          <w:noProof/>
        </w:rPr>
        <w:drawing>
          <wp:anchor distT="0" distB="0" distL="114300" distR="114300" simplePos="0" relativeHeight="251660288" behindDoc="0" locked="0" layoutInCell="1" allowOverlap="1" wp14:anchorId="6A86FBE2" wp14:editId="0B1B5075">
            <wp:simplePos x="0" y="0"/>
            <wp:positionH relativeFrom="margin">
              <wp:align>center</wp:align>
            </wp:positionH>
            <wp:positionV relativeFrom="paragraph">
              <wp:posOffset>-818352</wp:posOffset>
            </wp:positionV>
            <wp:extent cx="2055600" cy="601200"/>
            <wp:effectExtent l="0" t="0" r="1905" b="8890"/>
            <wp:wrapNone/>
            <wp:docPr id="1110620888"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0620888" name="Imagen 1110620888"/>
                    <pic:cNvPicPr/>
                  </pic:nvPicPr>
                  <pic:blipFill>
                    <a:blip r:embed="rId6" cstate="print">
                      <a:extLst>
                        <a:ext uri="{28A0092B-C50C-407E-A947-70E740481C1C}">
                          <a14:useLocalDpi xmlns:a14="http://schemas.microsoft.com/office/drawing/2010/main" val="0"/>
                        </a:ext>
                      </a:extLst>
                    </a:blip>
                    <a:stretch>
                      <a:fillRect/>
                    </a:stretch>
                  </pic:blipFill>
                  <pic:spPr>
                    <a:xfrm>
                      <a:off x="0" y="0"/>
                      <a:ext cx="2055600" cy="601200"/>
                    </a:xfrm>
                    <a:prstGeom prst="rect">
                      <a:avLst/>
                    </a:prstGeom>
                  </pic:spPr>
                </pic:pic>
              </a:graphicData>
            </a:graphic>
            <wp14:sizeRelH relativeFrom="margin">
              <wp14:pctWidth>0</wp14:pctWidth>
            </wp14:sizeRelH>
            <wp14:sizeRelV relativeFrom="margin">
              <wp14:pctHeight>0</wp14:pctHeight>
            </wp14:sizeRelV>
          </wp:anchor>
        </w:drawing>
      </w:r>
      <w:r>
        <w:rPr>
          <w:rFonts w:ascii="Calibri" w:hAnsi="Calibri" w:cs="Calibri"/>
          <w:noProof/>
        </w:rPr>
        <mc:AlternateContent>
          <mc:Choice Requires="wps">
            <w:drawing>
              <wp:anchor distT="0" distB="0" distL="114300" distR="114300" simplePos="0" relativeHeight="251659264" behindDoc="0" locked="0" layoutInCell="1" allowOverlap="1" wp14:anchorId="418A31E0" wp14:editId="5FB39134">
                <wp:simplePos x="0" y="0"/>
                <wp:positionH relativeFrom="column">
                  <wp:posOffset>-1076325</wp:posOffset>
                </wp:positionH>
                <wp:positionV relativeFrom="paragraph">
                  <wp:posOffset>-895350</wp:posOffset>
                </wp:positionV>
                <wp:extent cx="7785735" cy="762000"/>
                <wp:effectExtent l="0" t="0" r="24765" b="19050"/>
                <wp:wrapNone/>
                <wp:docPr id="437566524" name="Rectángulo 2"/>
                <wp:cNvGraphicFramePr/>
                <a:graphic xmlns:a="http://schemas.openxmlformats.org/drawingml/2006/main">
                  <a:graphicData uri="http://schemas.microsoft.com/office/word/2010/wordprocessingShape">
                    <wps:wsp>
                      <wps:cNvSpPr/>
                      <wps:spPr>
                        <a:xfrm>
                          <a:off x="0" y="0"/>
                          <a:ext cx="7785735" cy="762000"/>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12165A06" id="Rectángulo 2" o:spid="_x0000_s1026" style="position:absolute;margin-left:-84.75pt;margin-top:-70.5pt;width:613.05pt;height:6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69QMuWwIAAAcFAAAOAAAAZHJzL2Uyb0RvYy54bWysVMFu2zAMvQ/YPwi6r46zpumMOkXQosOA og2WDj2rslQbk0WNUuJkXz9Kdpyu6y7DLrIoko/U06MvLnetYVuFvgFb8vxkwpmyEqrGPpf828PN h3POfBC2EgasKvleeX65eP/uonOFmkINplLICMT6onMlr0NwRZZ5WatW+BNwypJTA7YikInPWYWi I/TWZNPJ5CzrACuHIJX3dHrdO/ki4WutZLjX2qvATMmpt5BWTOtTXLPFhSieUbi6kUMb4h+6aEVj qegIdS2CYBts/oBqG4ngQYcTCW0GWjdSpTvQbfLJq9usa+FUuguR491Ik/9/sPJuu3YrJBo65wtP 23iLncY2fqk/tktk7Uey1C4wSYfz+fls/nHGmSTf/IweI7GZHbMd+vBZQcvipuRIj5E4EttbH6gi hR5CyDjWT7uwNyq2YOxXpVlTUcVpyk7SUFcG2VbQo1bf8/64FpXqj/LZsZcxOpVLYBFVN8aMuANA lNzvuH2PQ2xMU0lRY+Lkbw31iWN0qgg2jIltYwHfSjYhj5IkZnQffyCmpyMy8wTVfoUModeyd/Km IX5vhQ8rgSRekjkNZLinRRvoSg7DjrMa8Odb5zGeNEVezjoahpL7HxuBijPzxZLaPuWnp3F6knE6 m0/JwJeep5ceu2mvgJ4mp9F3Mm1jfDCHrUZoH2lul7EquYSVVLvkMuDBuAr9kNLkS7VcpjCaGCfC rV07GcEjq1E/D7tHgW4QWSB53sFhcETxSmt9bMy0sNwE0E0S4pHXgW+atvQKw58hjvNLO0Ud/1+L XwAAAP//AwBQSwMEFAAGAAgAAAAhAIOfWV7hAAAADgEAAA8AAABkcnMvZG93bnJldi54bWxMj8FO wzAQRO9I/IO1SFxQ66TQqIQ4FUKKuIESOPTo2saJiNchdtP079mc4LY7O5p9U+xn17PJjKHzKCBd J8AMKq87tAI+P6rVDliIErXsPRoBFxNgX15fFTLX/oy1mZpoGYVgyKWANsYh5zyo1jgZ1n4wSLcv PzoZaR0t16M8U7jr+SZJMu5kh/ShlYN5aY36bk5OwJTUlT2oy6uqmh97V7+936OahLi9mZ+fgEUz xz8zLPiEDiUxHf0JdWC9gFWaPW7Ju0wPKdVaPMk2y4AdSduQxMuC/69R/gIAAP//AwBQSwECLQAU AAYACAAAACEAtoM4kv4AAADhAQAAEwAAAAAAAAAAAAAAAAAAAAAAW0NvbnRlbnRfVHlwZXNdLnht bFBLAQItABQABgAIAAAAIQA4/SH/1gAAAJQBAAALAAAAAAAAAAAAAAAAAC8BAABfcmVscy8ucmVs c1BLAQItABQABgAIAAAAIQA69QMuWwIAAAcFAAAOAAAAAAAAAAAAAAAAAC4CAABkcnMvZTJvRG9j LnhtbFBLAQItABQABgAIAAAAIQCDn1le4QAAAA4BAAAPAAAAAAAAAAAAAAAAALUEAABkcnMvZG93 bnJldi54bWxQSwUGAAAAAAQABADzAAAAwwUAAAAA " fillcolor="black [3200]" strokecolor="black [480]" strokeweight="1pt"/>
            </w:pict>
          </mc:Fallback>
        </mc:AlternateContent>
      </w:r>
    </w:p>
    <w:p w14:paraId="082933CD" w14:textId="77777777" w:rsidR="007B2782" w:rsidRDefault="007B2782" w:rsidP="007B2782">
      <w:pPr>
        <w:tabs>
          <w:tab w:val="right" w:leader="dot" w:pos="9350"/>
        </w:tabs>
        <w:spacing w:after="100" w:line="259" w:lineRule="auto"/>
        <w:rPr>
          <w:rFonts w:ascii="Calibri" w:eastAsia="Times New Roman" w:hAnsi="Calibri" w:cs="Calibri"/>
          <w:kern w:val="0"/>
          <w:sz w:val="22"/>
          <w:szCs w:val="22"/>
          <w:lang w:eastAsia="es-ES"/>
          <w14:ligatures w14:val="none"/>
        </w:rPr>
      </w:pPr>
    </w:p>
    <w:p w14:paraId="2FB500D0" w14:textId="77777777" w:rsidR="007B2782" w:rsidRDefault="007B2782" w:rsidP="007B2782">
      <w:pPr>
        <w:tabs>
          <w:tab w:val="right" w:leader="dot" w:pos="9350"/>
        </w:tabs>
        <w:spacing w:after="100" w:line="259" w:lineRule="auto"/>
        <w:rPr>
          <w:rFonts w:ascii="Calibri" w:eastAsia="Times New Roman" w:hAnsi="Calibri" w:cs="Calibri"/>
          <w:kern w:val="0"/>
          <w:sz w:val="22"/>
          <w:szCs w:val="22"/>
          <w:lang w:eastAsia="es-ES"/>
          <w14:ligatures w14:val="none"/>
        </w:rPr>
      </w:pPr>
    </w:p>
    <w:p w14:paraId="4DECEE06" w14:textId="77777777" w:rsidR="007B2782" w:rsidRDefault="007B2782" w:rsidP="007B2782">
      <w:pPr>
        <w:tabs>
          <w:tab w:val="right" w:leader="dot" w:pos="9350"/>
        </w:tabs>
        <w:spacing w:after="100" w:line="259" w:lineRule="auto"/>
        <w:rPr>
          <w:rFonts w:ascii="Calibri" w:eastAsia="Times New Roman" w:hAnsi="Calibri" w:cs="Calibri"/>
          <w:kern w:val="0"/>
          <w:sz w:val="22"/>
          <w:szCs w:val="22"/>
          <w:lang w:eastAsia="es-ES"/>
          <w14:ligatures w14:val="none"/>
        </w:rPr>
      </w:pPr>
    </w:p>
    <w:p w14:paraId="15743A71" w14:textId="77777777" w:rsidR="007B2782" w:rsidRDefault="007B2782" w:rsidP="007B2782">
      <w:pPr>
        <w:tabs>
          <w:tab w:val="right" w:leader="dot" w:pos="9350"/>
        </w:tabs>
        <w:spacing w:after="100" w:line="259" w:lineRule="auto"/>
        <w:rPr>
          <w:rFonts w:ascii="Calibri" w:eastAsia="Times New Roman" w:hAnsi="Calibri" w:cs="Calibri"/>
          <w:kern w:val="0"/>
          <w:sz w:val="22"/>
          <w:szCs w:val="22"/>
          <w:lang w:eastAsia="es-ES"/>
          <w14:ligatures w14:val="none"/>
        </w:rPr>
      </w:pPr>
    </w:p>
    <w:p w14:paraId="26F2C7DC" w14:textId="77777777" w:rsidR="007B2782" w:rsidRDefault="007B2782" w:rsidP="007B2782">
      <w:pPr>
        <w:tabs>
          <w:tab w:val="right" w:leader="dot" w:pos="9350"/>
        </w:tabs>
        <w:spacing w:after="100" w:line="259" w:lineRule="auto"/>
        <w:rPr>
          <w:rFonts w:ascii="Calibri" w:eastAsia="Times New Roman" w:hAnsi="Calibri" w:cs="Calibri"/>
          <w:kern w:val="0"/>
          <w:sz w:val="22"/>
          <w:szCs w:val="22"/>
          <w:lang w:eastAsia="es-ES"/>
          <w14:ligatures w14:val="none"/>
        </w:rPr>
      </w:pPr>
    </w:p>
    <w:p w14:paraId="4AEA0F59" w14:textId="77777777" w:rsidR="007B2782" w:rsidRDefault="007B2782" w:rsidP="007B2782">
      <w:pPr>
        <w:tabs>
          <w:tab w:val="right" w:leader="dot" w:pos="9350"/>
        </w:tabs>
        <w:spacing w:after="100" w:line="259" w:lineRule="auto"/>
        <w:rPr>
          <w:rFonts w:ascii="Calibri" w:eastAsia="Times New Roman" w:hAnsi="Calibri" w:cs="Calibri"/>
          <w:kern w:val="0"/>
          <w:sz w:val="22"/>
          <w:szCs w:val="22"/>
          <w:lang w:eastAsia="es-ES"/>
          <w14:ligatures w14:val="none"/>
        </w:rPr>
      </w:pPr>
    </w:p>
    <w:p w14:paraId="105BADAA" w14:textId="77777777" w:rsidR="007B2782" w:rsidRDefault="007B2782" w:rsidP="007B2782">
      <w:pPr>
        <w:tabs>
          <w:tab w:val="right" w:leader="dot" w:pos="9350"/>
        </w:tabs>
        <w:spacing w:after="100" w:line="259" w:lineRule="auto"/>
        <w:rPr>
          <w:rFonts w:ascii="Calibri" w:eastAsia="Times New Roman" w:hAnsi="Calibri" w:cs="Calibri"/>
          <w:kern w:val="0"/>
          <w:sz w:val="22"/>
          <w:szCs w:val="22"/>
          <w:lang w:eastAsia="es-ES"/>
          <w14:ligatures w14:val="none"/>
        </w:rPr>
      </w:pPr>
    </w:p>
    <w:p w14:paraId="28220E8D" w14:textId="77777777" w:rsidR="007B2782" w:rsidRDefault="007B2782" w:rsidP="007B2782">
      <w:pPr>
        <w:tabs>
          <w:tab w:val="right" w:leader="dot" w:pos="9350"/>
        </w:tabs>
        <w:spacing w:after="100" w:line="259" w:lineRule="auto"/>
        <w:rPr>
          <w:rFonts w:ascii="Calibri" w:eastAsia="Times New Roman" w:hAnsi="Calibri" w:cs="Calibri"/>
          <w:kern w:val="0"/>
          <w:sz w:val="22"/>
          <w:szCs w:val="22"/>
          <w:lang w:eastAsia="es-ES"/>
          <w14:ligatures w14:val="none"/>
        </w:rPr>
      </w:pPr>
    </w:p>
    <w:p w14:paraId="3D950F1D" w14:textId="77777777" w:rsidR="007B2782" w:rsidRDefault="007B2782" w:rsidP="007B2782">
      <w:pPr>
        <w:tabs>
          <w:tab w:val="right" w:leader="dot" w:pos="9350"/>
        </w:tabs>
        <w:spacing w:after="100" w:line="259" w:lineRule="auto"/>
        <w:rPr>
          <w:rFonts w:ascii="Calibri" w:eastAsia="Times New Roman" w:hAnsi="Calibri" w:cs="Calibri"/>
          <w:kern w:val="0"/>
          <w:sz w:val="22"/>
          <w:szCs w:val="22"/>
          <w:lang w:eastAsia="es-ES"/>
          <w14:ligatures w14:val="none"/>
        </w:rPr>
      </w:pPr>
    </w:p>
    <w:p w14:paraId="1A71A7D9" w14:textId="77777777" w:rsidR="007B2782" w:rsidRDefault="007B2782" w:rsidP="007B2782">
      <w:pPr>
        <w:tabs>
          <w:tab w:val="right" w:leader="dot" w:pos="9350"/>
        </w:tabs>
        <w:spacing w:after="100" w:line="259" w:lineRule="auto"/>
        <w:rPr>
          <w:rFonts w:ascii="Calibri" w:eastAsia="Times New Roman" w:hAnsi="Calibri" w:cs="Calibri"/>
          <w:kern w:val="0"/>
          <w:sz w:val="22"/>
          <w:szCs w:val="22"/>
          <w:lang w:eastAsia="es-ES"/>
          <w14:ligatures w14:val="none"/>
        </w:rPr>
      </w:pPr>
    </w:p>
    <w:p w14:paraId="15410148" w14:textId="77777777" w:rsidR="007B2782" w:rsidRDefault="007B2782" w:rsidP="007B2782">
      <w:pPr>
        <w:tabs>
          <w:tab w:val="right" w:leader="dot" w:pos="9350"/>
        </w:tabs>
        <w:spacing w:after="100" w:line="259" w:lineRule="auto"/>
        <w:rPr>
          <w:rFonts w:ascii="Calibri" w:eastAsia="Times New Roman" w:hAnsi="Calibri" w:cs="Calibri"/>
          <w:kern w:val="0"/>
          <w:sz w:val="22"/>
          <w:szCs w:val="22"/>
          <w:lang w:eastAsia="es-ES"/>
          <w14:ligatures w14:val="none"/>
        </w:rPr>
      </w:pPr>
    </w:p>
    <w:p w14:paraId="79DAEBA3" w14:textId="77777777" w:rsidR="007B2782" w:rsidRDefault="007B2782" w:rsidP="007B2782">
      <w:pPr>
        <w:tabs>
          <w:tab w:val="right" w:leader="dot" w:pos="9350"/>
        </w:tabs>
        <w:spacing w:after="100" w:line="259" w:lineRule="auto"/>
        <w:rPr>
          <w:rFonts w:ascii="Calibri" w:eastAsia="Times New Roman" w:hAnsi="Calibri" w:cs="Calibri"/>
          <w:kern w:val="0"/>
          <w:sz w:val="22"/>
          <w:szCs w:val="22"/>
          <w:lang w:eastAsia="es-ES"/>
          <w14:ligatures w14:val="none"/>
        </w:rPr>
      </w:pPr>
    </w:p>
    <w:p w14:paraId="5E8ECD2A" w14:textId="77777777" w:rsidR="007B2782" w:rsidRPr="00162528" w:rsidRDefault="007B2782" w:rsidP="007B2782">
      <w:pPr>
        <w:spacing w:after="200"/>
        <w:jc w:val="center"/>
        <w:rPr>
          <w:rFonts w:ascii="Calibri" w:hAnsi="Calibri" w:cs="Calibri"/>
        </w:rPr>
      </w:pPr>
      <w:r>
        <w:rPr>
          <w:rFonts w:ascii="Calibri" w:hAnsi="Calibri" w:cs="Calibri"/>
          <w:sz w:val="32"/>
          <w:szCs w:val="32"/>
        </w:rPr>
        <w:t>Documentación de usuario</w:t>
      </w:r>
    </w:p>
    <w:p w14:paraId="2761B554" w14:textId="4FCE97D5" w:rsidR="007B2782" w:rsidRPr="00162528" w:rsidRDefault="007B2782" w:rsidP="007B2782">
      <w:pPr>
        <w:spacing w:after="400"/>
        <w:jc w:val="center"/>
        <w:rPr>
          <w:rFonts w:ascii="Calibri" w:hAnsi="Calibri" w:cs="Calibri"/>
        </w:rPr>
      </w:pPr>
      <w:r>
        <w:rPr>
          <w:rFonts w:ascii="Calibri" w:hAnsi="Calibri" w:cs="Calibri"/>
        </w:rPr>
        <w:t>Versión 1.0</w:t>
      </w:r>
    </w:p>
    <w:p w14:paraId="6A760EA9" w14:textId="77777777" w:rsidR="007B2782" w:rsidRDefault="007B2782" w:rsidP="007B2782">
      <w:pPr>
        <w:tabs>
          <w:tab w:val="right" w:leader="dot" w:pos="9350"/>
        </w:tabs>
        <w:spacing w:after="100" w:line="259" w:lineRule="auto"/>
        <w:rPr>
          <w:rFonts w:ascii="Calibri" w:eastAsia="Times New Roman" w:hAnsi="Calibri" w:cs="Calibri"/>
          <w:kern w:val="0"/>
          <w:sz w:val="22"/>
          <w:szCs w:val="22"/>
          <w:lang w:eastAsia="es-ES"/>
          <w14:ligatures w14:val="none"/>
        </w:rPr>
      </w:pPr>
    </w:p>
    <w:p w14:paraId="4E1D5D9C" w14:textId="77777777" w:rsidR="007B2782" w:rsidRDefault="007B2782" w:rsidP="007B2782">
      <w:pPr>
        <w:tabs>
          <w:tab w:val="right" w:leader="dot" w:pos="9350"/>
        </w:tabs>
        <w:spacing w:after="100" w:line="259" w:lineRule="auto"/>
        <w:rPr>
          <w:rFonts w:ascii="Calibri" w:eastAsia="Times New Roman" w:hAnsi="Calibri" w:cs="Calibri"/>
          <w:kern w:val="0"/>
          <w:sz w:val="22"/>
          <w:szCs w:val="22"/>
          <w:lang w:eastAsia="es-ES"/>
          <w14:ligatures w14:val="none"/>
        </w:rPr>
      </w:pPr>
    </w:p>
    <w:p w14:paraId="579CF8F2" w14:textId="77777777" w:rsidR="007B2782" w:rsidRDefault="007B2782" w:rsidP="007B2782">
      <w:pPr>
        <w:tabs>
          <w:tab w:val="right" w:leader="dot" w:pos="9350"/>
        </w:tabs>
        <w:spacing w:after="100" w:line="259" w:lineRule="auto"/>
        <w:rPr>
          <w:rFonts w:ascii="Calibri" w:eastAsia="Times New Roman" w:hAnsi="Calibri" w:cs="Calibri"/>
          <w:kern w:val="0"/>
          <w:sz w:val="22"/>
          <w:szCs w:val="22"/>
          <w:lang w:eastAsia="es-ES"/>
          <w14:ligatures w14:val="none"/>
        </w:rPr>
      </w:pPr>
    </w:p>
    <w:p w14:paraId="3C073C7F" w14:textId="77777777" w:rsidR="007B2782" w:rsidRDefault="007B2782" w:rsidP="007B2782">
      <w:pPr>
        <w:tabs>
          <w:tab w:val="right" w:leader="dot" w:pos="9350"/>
        </w:tabs>
        <w:spacing w:after="100" w:line="259" w:lineRule="auto"/>
        <w:rPr>
          <w:rFonts w:ascii="Calibri" w:eastAsia="Times New Roman" w:hAnsi="Calibri" w:cs="Calibri"/>
          <w:kern w:val="0"/>
          <w:sz w:val="22"/>
          <w:szCs w:val="22"/>
          <w:lang w:eastAsia="es-ES"/>
          <w14:ligatures w14:val="none"/>
        </w:rPr>
      </w:pPr>
    </w:p>
    <w:p w14:paraId="7CA8B324" w14:textId="77777777" w:rsidR="007B2782" w:rsidRDefault="007B2782" w:rsidP="007B2782">
      <w:pPr>
        <w:tabs>
          <w:tab w:val="right" w:leader="dot" w:pos="9350"/>
        </w:tabs>
        <w:spacing w:after="100" w:line="259" w:lineRule="auto"/>
        <w:rPr>
          <w:rFonts w:ascii="Calibri" w:eastAsia="Times New Roman" w:hAnsi="Calibri" w:cs="Calibri"/>
          <w:kern w:val="0"/>
          <w:sz w:val="22"/>
          <w:szCs w:val="22"/>
          <w:lang w:eastAsia="es-ES"/>
          <w14:ligatures w14:val="none"/>
        </w:rPr>
      </w:pPr>
    </w:p>
    <w:p w14:paraId="6EED7891" w14:textId="77777777" w:rsidR="007B2782" w:rsidRDefault="007B2782" w:rsidP="007B2782">
      <w:pPr>
        <w:tabs>
          <w:tab w:val="right" w:leader="dot" w:pos="9350"/>
        </w:tabs>
        <w:spacing w:after="100" w:line="259" w:lineRule="auto"/>
        <w:rPr>
          <w:rFonts w:ascii="Calibri" w:eastAsia="Times New Roman" w:hAnsi="Calibri" w:cs="Calibri"/>
          <w:kern w:val="0"/>
          <w:sz w:val="22"/>
          <w:szCs w:val="22"/>
          <w:lang w:eastAsia="es-ES"/>
          <w14:ligatures w14:val="none"/>
        </w:rPr>
      </w:pPr>
    </w:p>
    <w:p w14:paraId="273742B2" w14:textId="77777777" w:rsidR="007B2782" w:rsidRDefault="007B2782" w:rsidP="007B2782">
      <w:pPr>
        <w:tabs>
          <w:tab w:val="right" w:leader="dot" w:pos="9350"/>
        </w:tabs>
        <w:spacing w:after="100" w:line="259" w:lineRule="auto"/>
        <w:rPr>
          <w:rFonts w:ascii="Calibri" w:eastAsia="Times New Roman" w:hAnsi="Calibri" w:cs="Calibri"/>
          <w:kern w:val="0"/>
          <w:sz w:val="22"/>
          <w:szCs w:val="22"/>
          <w:lang w:eastAsia="es-ES"/>
          <w14:ligatures w14:val="none"/>
        </w:rPr>
      </w:pPr>
    </w:p>
    <w:p w14:paraId="0E066F6C" w14:textId="77777777" w:rsidR="007B2782" w:rsidRDefault="007B2782" w:rsidP="007B2782">
      <w:pPr>
        <w:tabs>
          <w:tab w:val="right" w:leader="dot" w:pos="9350"/>
        </w:tabs>
        <w:spacing w:after="100" w:line="259" w:lineRule="auto"/>
        <w:rPr>
          <w:rFonts w:ascii="Calibri" w:eastAsia="Times New Roman" w:hAnsi="Calibri" w:cs="Calibri"/>
          <w:kern w:val="0"/>
          <w:sz w:val="22"/>
          <w:szCs w:val="22"/>
          <w:lang w:eastAsia="es-ES"/>
          <w14:ligatures w14:val="none"/>
        </w:rPr>
      </w:pPr>
    </w:p>
    <w:p w14:paraId="27ED4406" w14:textId="77777777" w:rsidR="007B2782" w:rsidRDefault="007B2782" w:rsidP="007B2782">
      <w:pPr>
        <w:tabs>
          <w:tab w:val="right" w:leader="dot" w:pos="9350"/>
        </w:tabs>
        <w:spacing w:after="100" w:line="259" w:lineRule="auto"/>
        <w:rPr>
          <w:rFonts w:ascii="Calibri" w:eastAsia="Times New Roman" w:hAnsi="Calibri" w:cs="Calibri"/>
          <w:kern w:val="0"/>
          <w:sz w:val="22"/>
          <w:szCs w:val="22"/>
          <w:lang w:eastAsia="es-ES"/>
          <w14:ligatures w14:val="none"/>
        </w:rPr>
      </w:pPr>
    </w:p>
    <w:p w14:paraId="54576016" w14:textId="77777777" w:rsidR="007B2782" w:rsidRDefault="007B2782" w:rsidP="007B2782">
      <w:pPr>
        <w:tabs>
          <w:tab w:val="right" w:leader="dot" w:pos="9350"/>
        </w:tabs>
        <w:spacing w:after="100" w:line="259" w:lineRule="auto"/>
        <w:rPr>
          <w:rFonts w:ascii="Calibri" w:eastAsia="Times New Roman" w:hAnsi="Calibri" w:cs="Calibri"/>
          <w:kern w:val="0"/>
          <w:sz w:val="22"/>
          <w:szCs w:val="22"/>
          <w:lang w:eastAsia="es-ES"/>
          <w14:ligatures w14:val="none"/>
        </w:rPr>
      </w:pPr>
    </w:p>
    <w:p w14:paraId="370E17E4" w14:textId="77777777" w:rsidR="007B2782" w:rsidRDefault="007B2782" w:rsidP="007B2782">
      <w:pPr>
        <w:tabs>
          <w:tab w:val="right" w:leader="dot" w:pos="9350"/>
        </w:tabs>
        <w:spacing w:after="100" w:line="259" w:lineRule="auto"/>
        <w:rPr>
          <w:rFonts w:ascii="Calibri" w:eastAsia="Times New Roman" w:hAnsi="Calibri" w:cs="Calibri"/>
          <w:kern w:val="0"/>
          <w:sz w:val="22"/>
          <w:szCs w:val="22"/>
          <w:lang w:eastAsia="es-ES"/>
          <w14:ligatures w14:val="none"/>
        </w:rPr>
      </w:pPr>
    </w:p>
    <w:p w14:paraId="32B74EE2" w14:textId="77777777" w:rsidR="007B2782" w:rsidRDefault="007B2782" w:rsidP="007B2782">
      <w:pPr>
        <w:tabs>
          <w:tab w:val="right" w:leader="dot" w:pos="9350"/>
        </w:tabs>
        <w:spacing w:after="100" w:line="259" w:lineRule="auto"/>
        <w:rPr>
          <w:rFonts w:ascii="Calibri" w:eastAsia="Times New Roman" w:hAnsi="Calibri" w:cs="Calibri"/>
          <w:kern w:val="0"/>
          <w:sz w:val="22"/>
          <w:szCs w:val="22"/>
          <w:lang w:eastAsia="es-ES"/>
          <w14:ligatures w14:val="none"/>
        </w:rPr>
      </w:pPr>
    </w:p>
    <w:p w14:paraId="3D5A11C3" w14:textId="77777777" w:rsidR="007B2782" w:rsidRDefault="007B2782" w:rsidP="007B2782">
      <w:pPr>
        <w:tabs>
          <w:tab w:val="right" w:leader="dot" w:pos="9350"/>
        </w:tabs>
        <w:spacing w:after="100" w:line="259" w:lineRule="auto"/>
        <w:rPr>
          <w:rFonts w:ascii="Calibri" w:eastAsia="Times New Roman" w:hAnsi="Calibri" w:cs="Calibri"/>
          <w:kern w:val="0"/>
          <w:sz w:val="22"/>
          <w:szCs w:val="22"/>
          <w:lang w:eastAsia="es-ES"/>
          <w14:ligatures w14:val="none"/>
        </w:rPr>
      </w:pPr>
    </w:p>
    <w:p w14:paraId="436841A1" w14:textId="77777777" w:rsidR="007B2782" w:rsidRDefault="007B2782" w:rsidP="007B2782">
      <w:pPr>
        <w:tabs>
          <w:tab w:val="right" w:leader="dot" w:pos="9350"/>
        </w:tabs>
        <w:spacing w:after="100" w:line="259" w:lineRule="auto"/>
        <w:rPr>
          <w:rFonts w:ascii="Calibri" w:eastAsia="Times New Roman" w:hAnsi="Calibri" w:cs="Calibri"/>
          <w:kern w:val="0"/>
          <w:sz w:val="22"/>
          <w:szCs w:val="22"/>
          <w:lang w:eastAsia="es-ES"/>
          <w14:ligatures w14:val="none"/>
        </w:rPr>
      </w:pPr>
    </w:p>
    <w:p w14:paraId="11AA8486" w14:textId="77777777" w:rsidR="007B2782" w:rsidRDefault="007B2782" w:rsidP="007B2782">
      <w:pPr>
        <w:tabs>
          <w:tab w:val="right" w:leader="dot" w:pos="9350"/>
        </w:tabs>
        <w:spacing w:after="100" w:line="259" w:lineRule="auto"/>
        <w:rPr>
          <w:rFonts w:ascii="Calibri" w:eastAsia="Times New Roman" w:hAnsi="Calibri" w:cs="Calibri"/>
          <w:kern w:val="0"/>
          <w:sz w:val="22"/>
          <w:szCs w:val="22"/>
          <w:lang w:eastAsia="es-ES"/>
          <w14:ligatures w14:val="none"/>
        </w:rPr>
      </w:pPr>
    </w:p>
    <w:p w14:paraId="55AAC3A6" w14:textId="77777777" w:rsidR="007B2782" w:rsidRDefault="007B2782" w:rsidP="007B2782">
      <w:pPr>
        <w:tabs>
          <w:tab w:val="right" w:leader="dot" w:pos="9350"/>
        </w:tabs>
        <w:spacing w:after="100" w:line="259" w:lineRule="auto"/>
        <w:rPr>
          <w:rFonts w:ascii="Calibri" w:eastAsia="Times New Roman" w:hAnsi="Calibri" w:cs="Calibri"/>
          <w:kern w:val="0"/>
          <w:sz w:val="22"/>
          <w:szCs w:val="22"/>
          <w:lang w:eastAsia="es-ES"/>
          <w14:ligatures w14:val="none"/>
        </w:rPr>
      </w:pPr>
    </w:p>
    <w:p w14:paraId="13208F46" w14:textId="77777777" w:rsidR="007B2782" w:rsidRDefault="007B2782" w:rsidP="007B2782">
      <w:pPr>
        <w:tabs>
          <w:tab w:val="right" w:leader="dot" w:pos="9350"/>
        </w:tabs>
        <w:spacing w:after="100" w:line="259" w:lineRule="auto"/>
        <w:rPr>
          <w:rFonts w:ascii="Calibri" w:eastAsia="Times New Roman" w:hAnsi="Calibri" w:cs="Calibri"/>
          <w:kern w:val="0"/>
          <w:sz w:val="22"/>
          <w:szCs w:val="22"/>
          <w:lang w:eastAsia="es-ES"/>
          <w14:ligatures w14:val="none"/>
        </w:rPr>
      </w:pPr>
    </w:p>
    <w:p w14:paraId="63252D58" w14:textId="77777777" w:rsidR="007B2782" w:rsidRDefault="007B2782" w:rsidP="007B2782">
      <w:pPr>
        <w:tabs>
          <w:tab w:val="right" w:leader="dot" w:pos="9350"/>
        </w:tabs>
        <w:spacing w:after="100" w:line="259" w:lineRule="auto"/>
        <w:rPr>
          <w:rFonts w:ascii="Calibri" w:eastAsia="Times New Roman" w:hAnsi="Calibri" w:cs="Calibri"/>
          <w:kern w:val="0"/>
          <w:sz w:val="22"/>
          <w:szCs w:val="22"/>
          <w:lang w:eastAsia="es-ES"/>
          <w14:ligatures w14:val="none"/>
        </w:rPr>
      </w:pPr>
    </w:p>
    <w:p w14:paraId="24497CA9" w14:textId="77777777" w:rsidR="007B2782" w:rsidRDefault="007B2782" w:rsidP="007B2782">
      <w:pPr>
        <w:tabs>
          <w:tab w:val="right" w:leader="dot" w:pos="9350"/>
        </w:tabs>
        <w:spacing w:after="100" w:line="259" w:lineRule="auto"/>
        <w:rPr>
          <w:rFonts w:ascii="Calibri" w:eastAsia="Times New Roman" w:hAnsi="Calibri" w:cs="Calibri"/>
          <w:kern w:val="0"/>
          <w:sz w:val="22"/>
          <w:szCs w:val="22"/>
          <w:lang w:eastAsia="es-ES"/>
          <w14:ligatures w14:val="none"/>
        </w:rPr>
      </w:pPr>
    </w:p>
    <w:p w14:paraId="32402441" w14:textId="77777777" w:rsidR="007B2782" w:rsidRDefault="007B2782" w:rsidP="007B2782">
      <w:pPr>
        <w:tabs>
          <w:tab w:val="right" w:leader="dot" w:pos="9350"/>
        </w:tabs>
        <w:spacing w:after="100" w:line="259" w:lineRule="auto"/>
        <w:rPr>
          <w:rFonts w:ascii="Calibri" w:eastAsia="Times New Roman" w:hAnsi="Calibri" w:cs="Calibri"/>
          <w:kern w:val="0"/>
          <w:sz w:val="22"/>
          <w:szCs w:val="22"/>
          <w:lang w:eastAsia="es-ES"/>
          <w14:ligatures w14:val="none"/>
        </w:rPr>
      </w:pPr>
    </w:p>
    <w:sdt>
      <w:sdtPr>
        <w:rPr>
          <w:rFonts w:asciiTheme="minorHAnsi" w:eastAsiaTheme="minorHAnsi" w:hAnsiTheme="minorHAnsi" w:cstheme="minorBidi"/>
          <w:color w:val="auto"/>
          <w:kern w:val="2"/>
          <w:sz w:val="24"/>
          <w:szCs w:val="24"/>
          <w:lang w:eastAsia="en-US"/>
          <w14:ligatures w14:val="standardContextual"/>
        </w:rPr>
        <w:id w:val="-582062230"/>
        <w:docPartObj>
          <w:docPartGallery w:val="Table of Contents"/>
          <w:docPartUnique/>
        </w:docPartObj>
      </w:sdtPr>
      <w:sdtEndPr>
        <w:rPr>
          <w:b/>
          <w:bCs/>
        </w:rPr>
      </w:sdtEndPr>
      <w:sdtContent>
        <w:p w14:paraId="61BBA8AE" w14:textId="77777777" w:rsidR="007B2782" w:rsidRDefault="007B2782">
          <w:pPr>
            <w:pStyle w:val="TtuloTDC"/>
          </w:pPr>
          <w:r>
            <w:t>Contenido</w:t>
          </w:r>
        </w:p>
        <w:p w14:paraId="124BD742" w14:textId="04CCBC44" w:rsidR="00CE3174" w:rsidRDefault="007B2782">
          <w:pPr>
            <w:pStyle w:val="TDC1"/>
            <w:tabs>
              <w:tab w:val="right" w:leader="dot" w:pos="8494"/>
            </w:tabs>
            <w:rPr>
              <w:rFonts w:eastAsiaTheme="minorEastAsia"/>
              <w:noProof/>
              <w:lang w:eastAsia="es-ES"/>
            </w:rPr>
          </w:pPr>
          <w:r>
            <w:fldChar w:fldCharType="begin"/>
          </w:r>
          <w:r>
            <w:instrText xml:space="preserve"> TOC \o "1-3" \h \z \u </w:instrText>
          </w:r>
          <w:r>
            <w:fldChar w:fldCharType="separate"/>
          </w:r>
          <w:hyperlink w:anchor="_Toc241417636" w:history="1">
            <w:r w:rsidR="00CE3174" w:rsidRPr="00815508">
              <w:rPr>
                <w:rStyle w:val="Hipervnculo"/>
                <w:rFonts w:ascii="Calibri" w:eastAsia="Times New Roman" w:hAnsi="Calibri" w:cs="Calibri"/>
                <w:b/>
                <w:bCs/>
                <w:noProof/>
                <w:kern w:val="0"/>
                <w:lang w:eastAsia="es-ES"/>
                <w14:ligatures w14:val="none"/>
              </w:rPr>
              <w:t>PARTE I — EL SISTEMA VICENDA</w:t>
            </w:r>
            <w:r w:rsidR="00CE3174">
              <w:rPr>
                <w:noProof/>
                <w:webHidden/>
              </w:rPr>
              <w:tab/>
            </w:r>
            <w:r w:rsidR="00CE3174">
              <w:rPr>
                <w:noProof/>
                <w:webHidden/>
              </w:rPr>
              <w:fldChar w:fldCharType="begin"/>
            </w:r>
            <w:r w:rsidR="00CE3174">
              <w:rPr>
                <w:noProof/>
                <w:webHidden/>
              </w:rPr>
              <w:instrText xml:space="preserve"> PAGEREF _Toc241417636 \h </w:instrText>
            </w:r>
            <w:r w:rsidR="00CE3174">
              <w:rPr>
                <w:noProof/>
                <w:webHidden/>
              </w:rPr>
            </w:r>
            <w:r w:rsidR="00CE3174">
              <w:rPr>
                <w:noProof/>
                <w:webHidden/>
              </w:rPr>
              <w:fldChar w:fldCharType="separate"/>
            </w:r>
            <w:r w:rsidR="00CE3174">
              <w:rPr>
                <w:noProof/>
                <w:webHidden/>
              </w:rPr>
              <w:t>6</w:t>
            </w:r>
            <w:r w:rsidR="00CE3174">
              <w:rPr>
                <w:noProof/>
                <w:webHidden/>
              </w:rPr>
              <w:fldChar w:fldCharType="end"/>
            </w:r>
          </w:hyperlink>
        </w:p>
        <w:p w14:paraId="028DB4DB" w14:textId="062A3902" w:rsidR="00CE3174" w:rsidRDefault="00CE3174">
          <w:pPr>
            <w:pStyle w:val="TDC1"/>
            <w:tabs>
              <w:tab w:val="right" w:leader="dot" w:pos="8494"/>
            </w:tabs>
            <w:rPr>
              <w:rFonts w:eastAsiaTheme="minorEastAsia"/>
              <w:noProof/>
              <w:lang w:eastAsia="es-ES"/>
            </w:rPr>
          </w:pPr>
          <w:hyperlink w:anchor="_Toc241417637" w:history="1">
            <w:r w:rsidRPr="00815508">
              <w:rPr>
                <w:rStyle w:val="Hipervnculo"/>
                <w:rFonts w:ascii="Calibri" w:eastAsia="Times New Roman" w:hAnsi="Calibri" w:cs="Calibri"/>
                <w:b/>
                <w:bCs/>
                <w:noProof/>
                <w:kern w:val="0"/>
                <w:lang w:eastAsia="es-ES"/>
                <w14:ligatures w14:val="none"/>
              </w:rPr>
              <w:t>A. Requisitos del sistema</w:t>
            </w:r>
            <w:r>
              <w:rPr>
                <w:noProof/>
                <w:webHidden/>
              </w:rPr>
              <w:tab/>
            </w:r>
            <w:r>
              <w:rPr>
                <w:noProof/>
                <w:webHidden/>
              </w:rPr>
              <w:fldChar w:fldCharType="begin"/>
            </w:r>
            <w:r>
              <w:rPr>
                <w:noProof/>
                <w:webHidden/>
              </w:rPr>
              <w:instrText xml:space="preserve"> PAGEREF _Toc241417637 \h </w:instrText>
            </w:r>
            <w:r>
              <w:rPr>
                <w:noProof/>
                <w:webHidden/>
              </w:rPr>
            </w:r>
            <w:r>
              <w:rPr>
                <w:noProof/>
                <w:webHidden/>
              </w:rPr>
              <w:fldChar w:fldCharType="separate"/>
            </w:r>
            <w:r>
              <w:rPr>
                <w:noProof/>
                <w:webHidden/>
              </w:rPr>
              <w:t>6</w:t>
            </w:r>
            <w:r>
              <w:rPr>
                <w:noProof/>
                <w:webHidden/>
              </w:rPr>
              <w:fldChar w:fldCharType="end"/>
            </w:r>
          </w:hyperlink>
        </w:p>
        <w:p w14:paraId="115FD9AD" w14:textId="69A9FF4C" w:rsidR="00CE3174" w:rsidRDefault="00CE3174">
          <w:pPr>
            <w:pStyle w:val="TDC2"/>
            <w:tabs>
              <w:tab w:val="right" w:leader="dot" w:pos="8494"/>
            </w:tabs>
            <w:rPr>
              <w:rFonts w:eastAsiaTheme="minorEastAsia"/>
              <w:noProof/>
              <w:lang w:eastAsia="es-ES"/>
            </w:rPr>
          </w:pPr>
          <w:hyperlink w:anchor="_Toc241417638" w:history="1">
            <w:r w:rsidRPr="00815508">
              <w:rPr>
                <w:rStyle w:val="Hipervnculo"/>
                <w:rFonts w:ascii="Calibri" w:eastAsia="Times New Roman" w:hAnsi="Calibri" w:cs="Calibri"/>
                <w:b/>
                <w:bCs/>
                <w:noProof/>
                <w:kern w:val="0"/>
                <w:lang w:eastAsia="es-ES"/>
                <w14:ligatures w14:val="none"/>
              </w:rPr>
              <w:t>Configuración regional de Windows</w:t>
            </w:r>
            <w:r>
              <w:rPr>
                <w:noProof/>
                <w:webHidden/>
              </w:rPr>
              <w:tab/>
            </w:r>
            <w:r>
              <w:rPr>
                <w:noProof/>
                <w:webHidden/>
              </w:rPr>
              <w:fldChar w:fldCharType="begin"/>
            </w:r>
            <w:r>
              <w:rPr>
                <w:noProof/>
                <w:webHidden/>
              </w:rPr>
              <w:instrText xml:space="preserve"> PAGEREF _Toc241417638 \h </w:instrText>
            </w:r>
            <w:r>
              <w:rPr>
                <w:noProof/>
                <w:webHidden/>
              </w:rPr>
            </w:r>
            <w:r>
              <w:rPr>
                <w:noProof/>
                <w:webHidden/>
              </w:rPr>
              <w:fldChar w:fldCharType="separate"/>
            </w:r>
            <w:r>
              <w:rPr>
                <w:noProof/>
                <w:webHidden/>
              </w:rPr>
              <w:t>6</w:t>
            </w:r>
            <w:r>
              <w:rPr>
                <w:noProof/>
                <w:webHidden/>
              </w:rPr>
              <w:fldChar w:fldCharType="end"/>
            </w:r>
          </w:hyperlink>
        </w:p>
        <w:p w14:paraId="252E8A75" w14:textId="499BB510" w:rsidR="00CE3174" w:rsidRDefault="00CE3174">
          <w:pPr>
            <w:pStyle w:val="TDC1"/>
            <w:tabs>
              <w:tab w:val="right" w:leader="dot" w:pos="8494"/>
            </w:tabs>
            <w:rPr>
              <w:rFonts w:eastAsiaTheme="minorEastAsia"/>
              <w:noProof/>
              <w:lang w:eastAsia="es-ES"/>
            </w:rPr>
          </w:pPr>
          <w:hyperlink w:anchor="_Toc241417639" w:history="1">
            <w:r w:rsidRPr="00815508">
              <w:rPr>
                <w:rStyle w:val="Hipervnculo"/>
                <w:rFonts w:ascii="Calibri" w:eastAsia="Times New Roman" w:hAnsi="Calibri" w:cs="Calibri"/>
                <w:b/>
                <w:bCs/>
                <w:noProof/>
                <w:kern w:val="0"/>
                <w:lang w:eastAsia="es-ES"/>
                <w14:ligatures w14:val="none"/>
              </w:rPr>
              <w:t>B. Instalación</w:t>
            </w:r>
            <w:r>
              <w:rPr>
                <w:noProof/>
                <w:webHidden/>
              </w:rPr>
              <w:tab/>
            </w:r>
            <w:r>
              <w:rPr>
                <w:noProof/>
                <w:webHidden/>
              </w:rPr>
              <w:fldChar w:fldCharType="begin"/>
            </w:r>
            <w:r>
              <w:rPr>
                <w:noProof/>
                <w:webHidden/>
              </w:rPr>
              <w:instrText xml:space="preserve"> PAGEREF _Toc241417639 \h </w:instrText>
            </w:r>
            <w:r>
              <w:rPr>
                <w:noProof/>
                <w:webHidden/>
              </w:rPr>
            </w:r>
            <w:r>
              <w:rPr>
                <w:noProof/>
                <w:webHidden/>
              </w:rPr>
              <w:fldChar w:fldCharType="separate"/>
            </w:r>
            <w:r>
              <w:rPr>
                <w:noProof/>
                <w:webHidden/>
              </w:rPr>
              <w:t>7</w:t>
            </w:r>
            <w:r>
              <w:rPr>
                <w:noProof/>
                <w:webHidden/>
              </w:rPr>
              <w:fldChar w:fldCharType="end"/>
            </w:r>
          </w:hyperlink>
        </w:p>
        <w:p w14:paraId="0582755C" w14:textId="7ECC0E40" w:rsidR="00CE3174" w:rsidRDefault="00CE3174">
          <w:pPr>
            <w:pStyle w:val="TDC2"/>
            <w:tabs>
              <w:tab w:val="right" w:leader="dot" w:pos="8494"/>
            </w:tabs>
            <w:rPr>
              <w:rFonts w:eastAsiaTheme="minorEastAsia"/>
              <w:noProof/>
              <w:lang w:eastAsia="es-ES"/>
            </w:rPr>
          </w:pPr>
          <w:hyperlink w:anchor="_Toc241417640" w:history="1">
            <w:r w:rsidRPr="00815508">
              <w:rPr>
                <w:rStyle w:val="Hipervnculo"/>
                <w:rFonts w:ascii="Calibri" w:eastAsia="Times New Roman" w:hAnsi="Calibri" w:cs="Calibri"/>
                <w:b/>
                <w:bCs/>
                <w:noProof/>
                <w:kern w:val="0"/>
                <w:lang w:eastAsia="es-ES"/>
                <w14:ligatures w14:val="none"/>
              </w:rPr>
              <w:t>Paso 1 · Coloca la carpeta Vicenda en su sitio definitivo</w:t>
            </w:r>
            <w:r>
              <w:rPr>
                <w:noProof/>
                <w:webHidden/>
              </w:rPr>
              <w:tab/>
            </w:r>
            <w:r>
              <w:rPr>
                <w:noProof/>
                <w:webHidden/>
              </w:rPr>
              <w:fldChar w:fldCharType="begin"/>
            </w:r>
            <w:r>
              <w:rPr>
                <w:noProof/>
                <w:webHidden/>
              </w:rPr>
              <w:instrText xml:space="preserve"> PAGEREF _Toc241417640 \h </w:instrText>
            </w:r>
            <w:r>
              <w:rPr>
                <w:noProof/>
                <w:webHidden/>
              </w:rPr>
            </w:r>
            <w:r>
              <w:rPr>
                <w:noProof/>
                <w:webHidden/>
              </w:rPr>
              <w:fldChar w:fldCharType="separate"/>
            </w:r>
            <w:r>
              <w:rPr>
                <w:noProof/>
                <w:webHidden/>
              </w:rPr>
              <w:t>7</w:t>
            </w:r>
            <w:r>
              <w:rPr>
                <w:noProof/>
                <w:webHidden/>
              </w:rPr>
              <w:fldChar w:fldCharType="end"/>
            </w:r>
          </w:hyperlink>
        </w:p>
        <w:p w14:paraId="78DD0F81" w14:textId="710B26C0" w:rsidR="00CE3174" w:rsidRDefault="00CE3174">
          <w:pPr>
            <w:pStyle w:val="TDC2"/>
            <w:tabs>
              <w:tab w:val="right" w:leader="dot" w:pos="8494"/>
            </w:tabs>
            <w:rPr>
              <w:rFonts w:eastAsiaTheme="minorEastAsia"/>
              <w:noProof/>
              <w:lang w:eastAsia="es-ES"/>
            </w:rPr>
          </w:pPr>
          <w:hyperlink w:anchor="_Toc241417641" w:history="1">
            <w:r w:rsidRPr="00815508">
              <w:rPr>
                <w:rStyle w:val="Hipervnculo"/>
                <w:rFonts w:ascii="Calibri" w:eastAsia="Times New Roman" w:hAnsi="Calibri" w:cs="Calibri"/>
                <w:b/>
                <w:bCs/>
                <w:noProof/>
                <w:kern w:val="0"/>
                <w:lang w:eastAsia="es-ES"/>
                <w14:ligatures w14:val="none"/>
              </w:rPr>
              <w:t>Paso 2 · (Opcional) Añade la carpeta a las exclusiones de tu antivirus</w:t>
            </w:r>
            <w:r>
              <w:rPr>
                <w:noProof/>
                <w:webHidden/>
              </w:rPr>
              <w:tab/>
            </w:r>
            <w:r>
              <w:rPr>
                <w:noProof/>
                <w:webHidden/>
              </w:rPr>
              <w:fldChar w:fldCharType="begin"/>
            </w:r>
            <w:r>
              <w:rPr>
                <w:noProof/>
                <w:webHidden/>
              </w:rPr>
              <w:instrText xml:space="preserve"> PAGEREF _Toc241417641 \h </w:instrText>
            </w:r>
            <w:r>
              <w:rPr>
                <w:noProof/>
                <w:webHidden/>
              </w:rPr>
            </w:r>
            <w:r>
              <w:rPr>
                <w:noProof/>
                <w:webHidden/>
              </w:rPr>
              <w:fldChar w:fldCharType="separate"/>
            </w:r>
            <w:r>
              <w:rPr>
                <w:noProof/>
                <w:webHidden/>
              </w:rPr>
              <w:t>7</w:t>
            </w:r>
            <w:r>
              <w:rPr>
                <w:noProof/>
                <w:webHidden/>
              </w:rPr>
              <w:fldChar w:fldCharType="end"/>
            </w:r>
          </w:hyperlink>
        </w:p>
        <w:p w14:paraId="53A8B3D6" w14:textId="0170E027" w:rsidR="00CE3174" w:rsidRDefault="00CE3174">
          <w:pPr>
            <w:pStyle w:val="TDC2"/>
            <w:tabs>
              <w:tab w:val="right" w:leader="dot" w:pos="8494"/>
            </w:tabs>
            <w:rPr>
              <w:rFonts w:eastAsiaTheme="minorEastAsia"/>
              <w:noProof/>
              <w:lang w:eastAsia="es-ES"/>
            </w:rPr>
          </w:pPr>
          <w:hyperlink w:anchor="_Toc241417642" w:history="1">
            <w:r w:rsidRPr="00815508">
              <w:rPr>
                <w:rStyle w:val="Hipervnculo"/>
                <w:rFonts w:ascii="Calibri" w:eastAsia="Times New Roman" w:hAnsi="Calibri" w:cs="Calibri"/>
                <w:b/>
                <w:bCs/>
                <w:noProof/>
                <w:kern w:val="0"/>
                <w:lang w:eastAsia="es-ES"/>
                <w14:ligatures w14:val="none"/>
              </w:rPr>
              <w:t>Paso 3 · Ejecuta instalar_reparar.exe</w:t>
            </w:r>
            <w:r>
              <w:rPr>
                <w:noProof/>
                <w:webHidden/>
              </w:rPr>
              <w:tab/>
            </w:r>
            <w:r>
              <w:rPr>
                <w:noProof/>
                <w:webHidden/>
              </w:rPr>
              <w:fldChar w:fldCharType="begin"/>
            </w:r>
            <w:r>
              <w:rPr>
                <w:noProof/>
                <w:webHidden/>
              </w:rPr>
              <w:instrText xml:space="preserve"> PAGEREF _Toc241417642 \h </w:instrText>
            </w:r>
            <w:r>
              <w:rPr>
                <w:noProof/>
                <w:webHidden/>
              </w:rPr>
            </w:r>
            <w:r>
              <w:rPr>
                <w:noProof/>
                <w:webHidden/>
              </w:rPr>
              <w:fldChar w:fldCharType="separate"/>
            </w:r>
            <w:r>
              <w:rPr>
                <w:noProof/>
                <w:webHidden/>
              </w:rPr>
              <w:t>8</w:t>
            </w:r>
            <w:r>
              <w:rPr>
                <w:noProof/>
                <w:webHidden/>
              </w:rPr>
              <w:fldChar w:fldCharType="end"/>
            </w:r>
          </w:hyperlink>
        </w:p>
        <w:p w14:paraId="0A07E8D8" w14:textId="48F40592" w:rsidR="00CE3174" w:rsidRDefault="00CE3174">
          <w:pPr>
            <w:pStyle w:val="TDC2"/>
            <w:tabs>
              <w:tab w:val="right" w:leader="dot" w:pos="8494"/>
            </w:tabs>
            <w:rPr>
              <w:rFonts w:eastAsiaTheme="minorEastAsia"/>
              <w:noProof/>
              <w:lang w:eastAsia="es-ES"/>
            </w:rPr>
          </w:pPr>
          <w:hyperlink w:anchor="_Toc241417643" w:history="1">
            <w:r w:rsidRPr="00815508">
              <w:rPr>
                <w:rStyle w:val="Hipervnculo"/>
                <w:rFonts w:ascii="Calibri" w:eastAsia="Times New Roman" w:hAnsi="Calibri" w:cs="Calibri"/>
                <w:b/>
                <w:bCs/>
                <w:noProof/>
                <w:kern w:val="0"/>
                <w:lang w:eastAsia="es-ES"/>
                <w14:ligatures w14:val="none"/>
              </w:rPr>
              <w:t>Paso 4 · Abre Vicenda.xlsm e introduce tu licencia</w:t>
            </w:r>
            <w:r>
              <w:rPr>
                <w:noProof/>
                <w:webHidden/>
              </w:rPr>
              <w:tab/>
            </w:r>
            <w:r>
              <w:rPr>
                <w:noProof/>
                <w:webHidden/>
              </w:rPr>
              <w:fldChar w:fldCharType="begin"/>
            </w:r>
            <w:r>
              <w:rPr>
                <w:noProof/>
                <w:webHidden/>
              </w:rPr>
              <w:instrText xml:space="preserve"> PAGEREF _Toc241417643 \h </w:instrText>
            </w:r>
            <w:r>
              <w:rPr>
                <w:noProof/>
                <w:webHidden/>
              </w:rPr>
            </w:r>
            <w:r>
              <w:rPr>
                <w:noProof/>
                <w:webHidden/>
              </w:rPr>
              <w:fldChar w:fldCharType="separate"/>
            </w:r>
            <w:r>
              <w:rPr>
                <w:noProof/>
                <w:webHidden/>
              </w:rPr>
              <w:t>8</w:t>
            </w:r>
            <w:r>
              <w:rPr>
                <w:noProof/>
                <w:webHidden/>
              </w:rPr>
              <w:fldChar w:fldCharType="end"/>
            </w:r>
          </w:hyperlink>
        </w:p>
        <w:p w14:paraId="6C7C609C" w14:textId="4940C1F2" w:rsidR="00CE3174" w:rsidRDefault="00CE3174">
          <w:pPr>
            <w:pStyle w:val="TDC1"/>
            <w:tabs>
              <w:tab w:val="right" w:leader="dot" w:pos="8494"/>
            </w:tabs>
            <w:rPr>
              <w:rFonts w:eastAsiaTheme="minorEastAsia"/>
              <w:noProof/>
              <w:lang w:eastAsia="es-ES"/>
            </w:rPr>
          </w:pPr>
          <w:hyperlink w:anchor="_Toc241417644" w:history="1">
            <w:r w:rsidRPr="00815508">
              <w:rPr>
                <w:rStyle w:val="Hipervnculo"/>
                <w:rFonts w:ascii="Calibri" w:eastAsia="Times New Roman" w:hAnsi="Calibri" w:cs="Calibri"/>
                <w:b/>
                <w:bCs/>
                <w:noProof/>
                <w:kern w:val="0"/>
                <w:lang w:eastAsia="es-ES"/>
                <w14:ligatures w14:val="none"/>
              </w:rPr>
              <w:t>C. Instalación manual</w:t>
            </w:r>
            <w:r>
              <w:rPr>
                <w:noProof/>
                <w:webHidden/>
              </w:rPr>
              <w:tab/>
            </w:r>
            <w:r>
              <w:rPr>
                <w:noProof/>
                <w:webHidden/>
              </w:rPr>
              <w:fldChar w:fldCharType="begin"/>
            </w:r>
            <w:r>
              <w:rPr>
                <w:noProof/>
                <w:webHidden/>
              </w:rPr>
              <w:instrText xml:space="preserve"> PAGEREF _Toc241417644 \h </w:instrText>
            </w:r>
            <w:r>
              <w:rPr>
                <w:noProof/>
                <w:webHidden/>
              </w:rPr>
            </w:r>
            <w:r>
              <w:rPr>
                <w:noProof/>
                <w:webHidden/>
              </w:rPr>
              <w:fldChar w:fldCharType="separate"/>
            </w:r>
            <w:r>
              <w:rPr>
                <w:noProof/>
                <w:webHidden/>
              </w:rPr>
              <w:t>8</w:t>
            </w:r>
            <w:r>
              <w:rPr>
                <w:noProof/>
                <w:webHidden/>
              </w:rPr>
              <w:fldChar w:fldCharType="end"/>
            </w:r>
          </w:hyperlink>
        </w:p>
        <w:p w14:paraId="7A933F13" w14:textId="15706923" w:rsidR="00CE3174" w:rsidRDefault="00CE3174">
          <w:pPr>
            <w:pStyle w:val="TDC2"/>
            <w:tabs>
              <w:tab w:val="right" w:leader="dot" w:pos="8494"/>
            </w:tabs>
            <w:rPr>
              <w:rFonts w:eastAsiaTheme="minorEastAsia"/>
              <w:noProof/>
              <w:lang w:eastAsia="es-ES"/>
            </w:rPr>
          </w:pPr>
          <w:hyperlink w:anchor="_Toc241417645" w:history="1">
            <w:r w:rsidRPr="00815508">
              <w:rPr>
                <w:rStyle w:val="Hipervnculo"/>
                <w:rFonts w:ascii="Calibri" w:eastAsia="Times New Roman" w:hAnsi="Calibri" w:cs="Calibri"/>
                <w:b/>
                <w:bCs/>
                <w:noProof/>
                <w:kern w:val="0"/>
                <w:lang w:eastAsia="es-ES"/>
                <w14:ligatures w14:val="none"/>
              </w:rPr>
              <w:t>Paso 1 · Desbloquea los archivos descargados de internet</w:t>
            </w:r>
            <w:r>
              <w:rPr>
                <w:noProof/>
                <w:webHidden/>
              </w:rPr>
              <w:tab/>
            </w:r>
            <w:r>
              <w:rPr>
                <w:noProof/>
                <w:webHidden/>
              </w:rPr>
              <w:fldChar w:fldCharType="begin"/>
            </w:r>
            <w:r>
              <w:rPr>
                <w:noProof/>
                <w:webHidden/>
              </w:rPr>
              <w:instrText xml:space="preserve"> PAGEREF _Toc241417645 \h </w:instrText>
            </w:r>
            <w:r>
              <w:rPr>
                <w:noProof/>
                <w:webHidden/>
              </w:rPr>
            </w:r>
            <w:r>
              <w:rPr>
                <w:noProof/>
                <w:webHidden/>
              </w:rPr>
              <w:fldChar w:fldCharType="separate"/>
            </w:r>
            <w:r>
              <w:rPr>
                <w:noProof/>
                <w:webHidden/>
              </w:rPr>
              <w:t>9</w:t>
            </w:r>
            <w:r>
              <w:rPr>
                <w:noProof/>
                <w:webHidden/>
              </w:rPr>
              <w:fldChar w:fldCharType="end"/>
            </w:r>
          </w:hyperlink>
        </w:p>
        <w:p w14:paraId="7DE7A639" w14:textId="448BC1A1" w:rsidR="00CE3174" w:rsidRDefault="00CE3174">
          <w:pPr>
            <w:pStyle w:val="TDC2"/>
            <w:tabs>
              <w:tab w:val="right" w:leader="dot" w:pos="8494"/>
            </w:tabs>
            <w:rPr>
              <w:rFonts w:eastAsiaTheme="minorEastAsia"/>
              <w:noProof/>
              <w:lang w:eastAsia="es-ES"/>
            </w:rPr>
          </w:pPr>
          <w:hyperlink w:anchor="_Toc241417646" w:history="1">
            <w:r w:rsidRPr="00815508">
              <w:rPr>
                <w:rStyle w:val="Hipervnculo"/>
                <w:rFonts w:ascii="Calibri" w:eastAsia="Times New Roman" w:hAnsi="Calibri" w:cs="Calibri"/>
                <w:b/>
                <w:bCs/>
                <w:noProof/>
                <w:kern w:val="0"/>
                <w:lang w:eastAsia="es-ES"/>
                <w14:ligatures w14:val="none"/>
              </w:rPr>
              <w:t>Paso 2 · Añade la carpeta como ubicación de confianza en Excel</w:t>
            </w:r>
            <w:r>
              <w:rPr>
                <w:noProof/>
                <w:webHidden/>
              </w:rPr>
              <w:tab/>
            </w:r>
            <w:r>
              <w:rPr>
                <w:noProof/>
                <w:webHidden/>
              </w:rPr>
              <w:fldChar w:fldCharType="begin"/>
            </w:r>
            <w:r>
              <w:rPr>
                <w:noProof/>
                <w:webHidden/>
              </w:rPr>
              <w:instrText xml:space="preserve"> PAGEREF _Toc241417646 \h </w:instrText>
            </w:r>
            <w:r>
              <w:rPr>
                <w:noProof/>
                <w:webHidden/>
              </w:rPr>
            </w:r>
            <w:r>
              <w:rPr>
                <w:noProof/>
                <w:webHidden/>
              </w:rPr>
              <w:fldChar w:fldCharType="separate"/>
            </w:r>
            <w:r>
              <w:rPr>
                <w:noProof/>
                <w:webHidden/>
              </w:rPr>
              <w:t>9</w:t>
            </w:r>
            <w:r>
              <w:rPr>
                <w:noProof/>
                <w:webHidden/>
              </w:rPr>
              <w:fldChar w:fldCharType="end"/>
            </w:r>
          </w:hyperlink>
        </w:p>
        <w:p w14:paraId="3AE0CF52" w14:textId="70B3DC04" w:rsidR="00CE3174" w:rsidRDefault="00CE3174">
          <w:pPr>
            <w:pStyle w:val="TDC2"/>
            <w:tabs>
              <w:tab w:val="right" w:leader="dot" w:pos="8494"/>
            </w:tabs>
            <w:rPr>
              <w:rFonts w:eastAsiaTheme="minorEastAsia"/>
              <w:noProof/>
              <w:lang w:eastAsia="es-ES"/>
            </w:rPr>
          </w:pPr>
          <w:hyperlink w:anchor="_Toc241417647" w:history="1">
            <w:r w:rsidRPr="00815508">
              <w:rPr>
                <w:rStyle w:val="Hipervnculo"/>
                <w:rFonts w:ascii="Calibri" w:eastAsia="Times New Roman" w:hAnsi="Calibri" w:cs="Calibri"/>
                <w:b/>
                <w:bCs/>
                <w:noProof/>
                <w:kern w:val="0"/>
                <w:lang w:eastAsia="es-ES"/>
                <w14:ligatures w14:val="none"/>
              </w:rPr>
              <w:t>Paso 3 · Comprueba que los controles ActiveX están habilitados</w:t>
            </w:r>
            <w:r>
              <w:rPr>
                <w:noProof/>
                <w:webHidden/>
              </w:rPr>
              <w:tab/>
            </w:r>
            <w:r>
              <w:rPr>
                <w:noProof/>
                <w:webHidden/>
              </w:rPr>
              <w:fldChar w:fldCharType="begin"/>
            </w:r>
            <w:r>
              <w:rPr>
                <w:noProof/>
                <w:webHidden/>
              </w:rPr>
              <w:instrText xml:space="preserve"> PAGEREF _Toc241417647 \h </w:instrText>
            </w:r>
            <w:r>
              <w:rPr>
                <w:noProof/>
                <w:webHidden/>
              </w:rPr>
            </w:r>
            <w:r>
              <w:rPr>
                <w:noProof/>
                <w:webHidden/>
              </w:rPr>
              <w:fldChar w:fldCharType="separate"/>
            </w:r>
            <w:r>
              <w:rPr>
                <w:noProof/>
                <w:webHidden/>
              </w:rPr>
              <w:t>9</w:t>
            </w:r>
            <w:r>
              <w:rPr>
                <w:noProof/>
                <w:webHidden/>
              </w:rPr>
              <w:fldChar w:fldCharType="end"/>
            </w:r>
          </w:hyperlink>
        </w:p>
        <w:p w14:paraId="5D7E44F2" w14:textId="5C372962" w:rsidR="00CE3174" w:rsidRDefault="00CE3174">
          <w:pPr>
            <w:pStyle w:val="TDC2"/>
            <w:tabs>
              <w:tab w:val="right" w:leader="dot" w:pos="8494"/>
            </w:tabs>
            <w:rPr>
              <w:rFonts w:eastAsiaTheme="minorEastAsia"/>
              <w:noProof/>
              <w:lang w:eastAsia="es-ES"/>
            </w:rPr>
          </w:pPr>
          <w:hyperlink w:anchor="_Toc241417648" w:history="1">
            <w:r w:rsidRPr="00815508">
              <w:rPr>
                <w:rStyle w:val="Hipervnculo"/>
                <w:rFonts w:ascii="Calibri" w:eastAsia="Times New Roman" w:hAnsi="Calibri" w:cs="Calibri"/>
                <w:b/>
                <w:bCs/>
                <w:noProof/>
                <w:kern w:val="0"/>
                <w:lang w:eastAsia="es-ES"/>
                <w14:ligatures w14:val="none"/>
              </w:rPr>
              <w:t>Las actualizaciones del programa requieren el actualizador</w:t>
            </w:r>
            <w:r>
              <w:rPr>
                <w:noProof/>
                <w:webHidden/>
              </w:rPr>
              <w:tab/>
            </w:r>
            <w:r>
              <w:rPr>
                <w:noProof/>
                <w:webHidden/>
              </w:rPr>
              <w:fldChar w:fldCharType="begin"/>
            </w:r>
            <w:r>
              <w:rPr>
                <w:noProof/>
                <w:webHidden/>
              </w:rPr>
              <w:instrText xml:space="preserve"> PAGEREF _Toc241417648 \h </w:instrText>
            </w:r>
            <w:r>
              <w:rPr>
                <w:noProof/>
                <w:webHidden/>
              </w:rPr>
            </w:r>
            <w:r>
              <w:rPr>
                <w:noProof/>
                <w:webHidden/>
              </w:rPr>
              <w:fldChar w:fldCharType="separate"/>
            </w:r>
            <w:r>
              <w:rPr>
                <w:noProof/>
                <w:webHidden/>
              </w:rPr>
              <w:t>9</w:t>
            </w:r>
            <w:r>
              <w:rPr>
                <w:noProof/>
                <w:webHidden/>
              </w:rPr>
              <w:fldChar w:fldCharType="end"/>
            </w:r>
          </w:hyperlink>
        </w:p>
        <w:p w14:paraId="5027CEAE" w14:textId="448F79A0" w:rsidR="00CE3174" w:rsidRDefault="00CE3174">
          <w:pPr>
            <w:pStyle w:val="TDC1"/>
            <w:tabs>
              <w:tab w:val="right" w:leader="dot" w:pos="8494"/>
            </w:tabs>
            <w:rPr>
              <w:rFonts w:eastAsiaTheme="minorEastAsia"/>
              <w:noProof/>
              <w:lang w:eastAsia="es-ES"/>
            </w:rPr>
          </w:pPr>
          <w:hyperlink w:anchor="_Toc241417649" w:history="1">
            <w:r w:rsidRPr="00815508">
              <w:rPr>
                <w:rStyle w:val="Hipervnculo"/>
                <w:rFonts w:ascii="Calibri" w:eastAsia="Times New Roman" w:hAnsi="Calibri" w:cs="Calibri"/>
                <w:b/>
                <w:bCs/>
                <w:noProof/>
                <w:kern w:val="0"/>
                <w:lang w:eastAsia="es-ES"/>
                <w14:ligatures w14:val="none"/>
              </w:rPr>
              <w:t>D. Vicenda.xlsm — Gestor de portfolios</w:t>
            </w:r>
            <w:r>
              <w:rPr>
                <w:noProof/>
                <w:webHidden/>
              </w:rPr>
              <w:tab/>
            </w:r>
            <w:r>
              <w:rPr>
                <w:noProof/>
                <w:webHidden/>
              </w:rPr>
              <w:fldChar w:fldCharType="begin"/>
            </w:r>
            <w:r>
              <w:rPr>
                <w:noProof/>
                <w:webHidden/>
              </w:rPr>
              <w:instrText xml:space="preserve"> PAGEREF _Toc241417649 \h </w:instrText>
            </w:r>
            <w:r>
              <w:rPr>
                <w:noProof/>
                <w:webHidden/>
              </w:rPr>
            </w:r>
            <w:r>
              <w:rPr>
                <w:noProof/>
                <w:webHidden/>
              </w:rPr>
              <w:fldChar w:fldCharType="separate"/>
            </w:r>
            <w:r>
              <w:rPr>
                <w:noProof/>
                <w:webHidden/>
              </w:rPr>
              <w:t>10</w:t>
            </w:r>
            <w:r>
              <w:rPr>
                <w:noProof/>
                <w:webHidden/>
              </w:rPr>
              <w:fldChar w:fldCharType="end"/>
            </w:r>
          </w:hyperlink>
        </w:p>
        <w:p w14:paraId="2230D017" w14:textId="75D4296D" w:rsidR="00CE3174" w:rsidRDefault="00CE3174">
          <w:pPr>
            <w:pStyle w:val="TDC2"/>
            <w:tabs>
              <w:tab w:val="right" w:leader="dot" w:pos="8494"/>
            </w:tabs>
            <w:rPr>
              <w:rFonts w:eastAsiaTheme="minorEastAsia"/>
              <w:noProof/>
              <w:lang w:eastAsia="es-ES"/>
            </w:rPr>
          </w:pPr>
          <w:hyperlink w:anchor="_Toc241417650" w:history="1">
            <w:r w:rsidRPr="00815508">
              <w:rPr>
                <w:rStyle w:val="Hipervnculo"/>
                <w:rFonts w:ascii="Calibri" w:eastAsia="Times New Roman" w:hAnsi="Calibri" w:cs="Calibri"/>
                <w:b/>
                <w:bCs/>
                <w:noProof/>
                <w:kern w:val="0"/>
                <w:lang w:eastAsia="es-ES"/>
                <w14:ligatures w14:val="none"/>
              </w:rPr>
              <w:t>Añadir tus propios libros al total</w:t>
            </w:r>
            <w:r>
              <w:rPr>
                <w:noProof/>
                <w:webHidden/>
              </w:rPr>
              <w:tab/>
            </w:r>
            <w:r>
              <w:rPr>
                <w:noProof/>
                <w:webHidden/>
              </w:rPr>
              <w:fldChar w:fldCharType="begin"/>
            </w:r>
            <w:r>
              <w:rPr>
                <w:noProof/>
                <w:webHidden/>
              </w:rPr>
              <w:instrText xml:space="preserve"> PAGEREF _Toc241417650 \h </w:instrText>
            </w:r>
            <w:r>
              <w:rPr>
                <w:noProof/>
                <w:webHidden/>
              </w:rPr>
            </w:r>
            <w:r>
              <w:rPr>
                <w:noProof/>
                <w:webHidden/>
              </w:rPr>
              <w:fldChar w:fldCharType="separate"/>
            </w:r>
            <w:r>
              <w:rPr>
                <w:noProof/>
                <w:webHidden/>
              </w:rPr>
              <w:t>10</w:t>
            </w:r>
            <w:r>
              <w:rPr>
                <w:noProof/>
                <w:webHidden/>
              </w:rPr>
              <w:fldChar w:fldCharType="end"/>
            </w:r>
          </w:hyperlink>
        </w:p>
        <w:p w14:paraId="45ABC4E4" w14:textId="0C2AFD92" w:rsidR="00CE3174" w:rsidRDefault="00CE3174">
          <w:pPr>
            <w:pStyle w:val="TDC2"/>
            <w:tabs>
              <w:tab w:val="right" w:leader="dot" w:pos="8494"/>
            </w:tabs>
            <w:rPr>
              <w:rFonts w:eastAsiaTheme="minorEastAsia"/>
              <w:noProof/>
              <w:lang w:eastAsia="es-ES"/>
            </w:rPr>
          </w:pPr>
          <w:hyperlink w:anchor="_Toc241417651" w:history="1">
            <w:r w:rsidRPr="00815508">
              <w:rPr>
                <w:rStyle w:val="Hipervnculo"/>
                <w:rFonts w:ascii="Calibri" w:eastAsia="Times New Roman" w:hAnsi="Calibri" w:cs="Calibri"/>
                <w:b/>
                <w:bCs/>
                <w:noProof/>
                <w:kern w:val="0"/>
                <w:lang w:eastAsia="es-ES"/>
                <w14:ligatures w14:val="none"/>
              </w:rPr>
              <w:t>Actualizaciones</w:t>
            </w:r>
            <w:r>
              <w:rPr>
                <w:noProof/>
                <w:webHidden/>
              </w:rPr>
              <w:tab/>
            </w:r>
            <w:r>
              <w:rPr>
                <w:noProof/>
                <w:webHidden/>
              </w:rPr>
              <w:fldChar w:fldCharType="begin"/>
            </w:r>
            <w:r>
              <w:rPr>
                <w:noProof/>
                <w:webHidden/>
              </w:rPr>
              <w:instrText xml:space="preserve"> PAGEREF _Toc241417651 \h </w:instrText>
            </w:r>
            <w:r>
              <w:rPr>
                <w:noProof/>
                <w:webHidden/>
              </w:rPr>
            </w:r>
            <w:r>
              <w:rPr>
                <w:noProof/>
                <w:webHidden/>
              </w:rPr>
              <w:fldChar w:fldCharType="separate"/>
            </w:r>
            <w:r>
              <w:rPr>
                <w:noProof/>
                <w:webHidden/>
              </w:rPr>
              <w:t>10</w:t>
            </w:r>
            <w:r>
              <w:rPr>
                <w:noProof/>
                <w:webHidden/>
              </w:rPr>
              <w:fldChar w:fldCharType="end"/>
            </w:r>
          </w:hyperlink>
        </w:p>
        <w:p w14:paraId="69AD440E" w14:textId="272C1760" w:rsidR="00CE3174" w:rsidRDefault="00CE3174">
          <w:pPr>
            <w:pStyle w:val="TDC2"/>
            <w:tabs>
              <w:tab w:val="right" w:leader="dot" w:pos="8494"/>
            </w:tabs>
            <w:rPr>
              <w:rFonts w:eastAsiaTheme="minorEastAsia"/>
              <w:noProof/>
              <w:lang w:eastAsia="es-ES"/>
            </w:rPr>
          </w:pPr>
          <w:hyperlink w:anchor="_Toc241417652" w:history="1">
            <w:r w:rsidRPr="00815508">
              <w:rPr>
                <w:rStyle w:val="Hipervnculo"/>
                <w:rFonts w:ascii="Calibri" w:eastAsia="Times New Roman" w:hAnsi="Calibri" w:cs="Calibri"/>
                <w:b/>
                <w:bCs/>
                <w:noProof/>
                <w:kern w:val="0"/>
                <w:lang w:eastAsia="es-ES"/>
                <w14:ligatures w14:val="none"/>
              </w:rPr>
              <w:t>Cómo actualiza Vicenda, y por qué lo vigilan los antivirus</w:t>
            </w:r>
            <w:r>
              <w:rPr>
                <w:noProof/>
                <w:webHidden/>
              </w:rPr>
              <w:tab/>
            </w:r>
            <w:r>
              <w:rPr>
                <w:noProof/>
                <w:webHidden/>
              </w:rPr>
              <w:fldChar w:fldCharType="begin"/>
            </w:r>
            <w:r>
              <w:rPr>
                <w:noProof/>
                <w:webHidden/>
              </w:rPr>
              <w:instrText xml:space="preserve"> PAGEREF _Toc241417652 \h </w:instrText>
            </w:r>
            <w:r>
              <w:rPr>
                <w:noProof/>
                <w:webHidden/>
              </w:rPr>
            </w:r>
            <w:r>
              <w:rPr>
                <w:noProof/>
                <w:webHidden/>
              </w:rPr>
              <w:fldChar w:fldCharType="separate"/>
            </w:r>
            <w:r>
              <w:rPr>
                <w:noProof/>
                <w:webHidden/>
              </w:rPr>
              <w:t>11</w:t>
            </w:r>
            <w:r>
              <w:rPr>
                <w:noProof/>
                <w:webHidden/>
              </w:rPr>
              <w:fldChar w:fldCharType="end"/>
            </w:r>
          </w:hyperlink>
        </w:p>
        <w:p w14:paraId="3718B623" w14:textId="748010D1" w:rsidR="00CE3174" w:rsidRDefault="00CE3174">
          <w:pPr>
            <w:pStyle w:val="TDC1"/>
            <w:tabs>
              <w:tab w:val="right" w:leader="dot" w:pos="8494"/>
            </w:tabs>
            <w:rPr>
              <w:rFonts w:eastAsiaTheme="minorEastAsia"/>
              <w:noProof/>
              <w:lang w:eastAsia="es-ES"/>
            </w:rPr>
          </w:pPr>
          <w:hyperlink w:anchor="_Toc241417653" w:history="1">
            <w:r w:rsidRPr="00815508">
              <w:rPr>
                <w:rStyle w:val="Hipervnculo"/>
                <w:rFonts w:ascii="Calibri" w:eastAsia="Times New Roman" w:hAnsi="Calibri" w:cs="Calibri"/>
                <w:b/>
                <w:bCs/>
                <w:noProof/>
                <w:kern w:val="0"/>
                <w:lang w:eastAsia="es-ES"/>
                <w14:ligatures w14:val="none"/>
              </w:rPr>
              <w:t>E. ExtensionesVicenda.xlam — Complemento de extensiones</w:t>
            </w:r>
            <w:r>
              <w:rPr>
                <w:noProof/>
                <w:webHidden/>
              </w:rPr>
              <w:tab/>
            </w:r>
            <w:r>
              <w:rPr>
                <w:noProof/>
                <w:webHidden/>
              </w:rPr>
              <w:fldChar w:fldCharType="begin"/>
            </w:r>
            <w:r>
              <w:rPr>
                <w:noProof/>
                <w:webHidden/>
              </w:rPr>
              <w:instrText xml:space="preserve"> PAGEREF _Toc241417653 \h </w:instrText>
            </w:r>
            <w:r>
              <w:rPr>
                <w:noProof/>
                <w:webHidden/>
              </w:rPr>
            </w:r>
            <w:r>
              <w:rPr>
                <w:noProof/>
                <w:webHidden/>
              </w:rPr>
              <w:fldChar w:fldCharType="separate"/>
            </w:r>
            <w:r>
              <w:rPr>
                <w:noProof/>
                <w:webHidden/>
              </w:rPr>
              <w:t>11</w:t>
            </w:r>
            <w:r>
              <w:rPr>
                <w:noProof/>
                <w:webHidden/>
              </w:rPr>
              <w:fldChar w:fldCharType="end"/>
            </w:r>
          </w:hyperlink>
        </w:p>
        <w:p w14:paraId="4A102984" w14:textId="00ABD539" w:rsidR="00CE3174" w:rsidRDefault="00CE3174">
          <w:pPr>
            <w:pStyle w:val="TDC1"/>
            <w:tabs>
              <w:tab w:val="right" w:leader="dot" w:pos="8494"/>
            </w:tabs>
            <w:rPr>
              <w:rFonts w:eastAsiaTheme="minorEastAsia"/>
              <w:noProof/>
              <w:lang w:eastAsia="es-ES"/>
            </w:rPr>
          </w:pPr>
          <w:hyperlink w:anchor="_Toc241417654" w:history="1">
            <w:r w:rsidRPr="00815508">
              <w:rPr>
                <w:rStyle w:val="Hipervnculo"/>
                <w:rFonts w:ascii="Calibri" w:eastAsia="Times New Roman" w:hAnsi="Calibri" w:cs="Calibri"/>
                <w:b/>
                <w:bCs/>
                <w:noProof/>
                <w:kern w:val="0"/>
                <w:lang w:eastAsia="es-ES"/>
                <w14:ligatures w14:val="none"/>
              </w:rPr>
              <w:t>F. Resolución de problemas</w:t>
            </w:r>
            <w:r>
              <w:rPr>
                <w:noProof/>
                <w:webHidden/>
              </w:rPr>
              <w:tab/>
            </w:r>
            <w:r>
              <w:rPr>
                <w:noProof/>
                <w:webHidden/>
              </w:rPr>
              <w:fldChar w:fldCharType="begin"/>
            </w:r>
            <w:r>
              <w:rPr>
                <w:noProof/>
                <w:webHidden/>
              </w:rPr>
              <w:instrText xml:space="preserve"> PAGEREF _Toc241417654 \h </w:instrText>
            </w:r>
            <w:r>
              <w:rPr>
                <w:noProof/>
                <w:webHidden/>
              </w:rPr>
            </w:r>
            <w:r>
              <w:rPr>
                <w:noProof/>
                <w:webHidden/>
              </w:rPr>
              <w:fldChar w:fldCharType="separate"/>
            </w:r>
            <w:r>
              <w:rPr>
                <w:noProof/>
                <w:webHidden/>
              </w:rPr>
              <w:t>12</w:t>
            </w:r>
            <w:r>
              <w:rPr>
                <w:noProof/>
                <w:webHidden/>
              </w:rPr>
              <w:fldChar w:fldCharType="end"/>
            </w:r>
          </w:hyperlink>
        </w:p>
        <w:p w14:paraId="69158DC2" w14:textId="65FFAD32" w:rsidR="00CE3174" w:rsidRDefault="00CE3174">
          <w:pPr>
            <w:pStyle w:val="TDC2"/>
            <w:tabs>
              <w:tab w:val="right" w:leader="dot" w:pos="8494"/>
            </w:tabs>
            <w:rPr>
              <w:rFonts w:eastAsiaTheme="minorEastAsia"/>
              <w:noProof/>
              <w:lang w:eastAsia="es-ES"/>
            </w:rPr>
          </w:pPr>
          <w:hyperlink w:anchor="_Toc241417655" w:history="1">
            <w:r w:rsidRPr="00815508">
              <w:rPr>
                <w:rStyle w:val="Hipervnculo"/>
                <w:rFonts w:ascii="Calibri" w:eastAsia="Times New Roman" w:hAnsi="Calibri" w:cs="Calibri"/>
                <w:b/>
                <w:bCs/>
                <w:noProof/>
                <w:kern w:val="0"/>
                <w:lang w:eastAsia="es-ES"/>
                <w14:ligatures w14:val="none"/>
              </w:rPr>
              <w:t>Si Vicenda no arranca o algún formulario se ve mal</w:t>
            </w:r>
            <w:r>
              <w:rPr>
                <w:noProof/>
                <w:webHidden/>
              </w:rPr>
              <w:tab/>
            </w:r>
            <w:r>
              <w:rPr>
                <w:noProof/>
                <w:webHidden/>
              </w:rPr>
              <w:fldChar w:fldCharType="begin"/>
            </w:r>
            <w:r>
              <w:rPr>
                <w:noProof/>
                <w:webHidden/>
              </w:rPr>
              <w:instrText xml:space="preserve"> PAGEREF _Toc241417655 \h </w:instrText>
            </w:r>
            <w:r>
              <w:rPr>
                <w:noProof/>
                <w:webHidden/>
              </w:rPr>
            </w:r>
            <w:r>
              <w:rPr>
                <w:noProof/>
                <w:webHidden/>
              </w:rPr>
              <w:fldChar w:fldCharType="separate"/>
            </w:r>
            <w:r>
              <w:rPr>
                <w:noProof/>
                <w:webHidden/>
              </w:rPr>
              <w:t>12</w:t>
            </w:r>
            <w:r>
              <w:rPr>
                <w:noProof/>
                <w:webHidden/>
              </w:rPr>
              <w:fldChar w:fldCharType="end"/>
            </w:r>
          </w:hyperlink>
        </w:p>
        <w:p w14:paraId="7AEC3F63" w14:textId="649C46A4" w:rsidR="00CE3174" w:rsidRDefault="00CE3174">
          <w:pPr>
            <w:pStyle w:val="TDC2"/>
            <w:tabs>
              <w:tab w:val="right" w:leader="dot" w:pos="8494"/>
            </w:tabs>
            <w:rPr>
              <w:rFonts w:eastAsiaTheme="minorEastAsia"/>
              <w:noProof/>
              <w:lang w:eastAsia="es-ES"/>
            </w:rPr>
          </w:pPr>
          <w:hyperlink w:anchor="_Toc241417656" w:history="1">
            <w:r w:rsidRPr="00815508">
              <w:rPr>
                <w:rStyle w:val="Hipervnculo"/>
                <w:rFonts w:ascii="Calibri" w:eastAsia="Times New Roman" w:hAnsi="Calibri" w:cs="Calibri"/>
                <w:b/>
                <w:bCs/>
                <w:noProof/>
                <w:kern w:val="0"/>
                <w:lang w:eastAsia="es-ES"/>
                <w14:ligatures w14:val="none"/>
              </w:rPr>
              <w:t>Si Vicenda avisa de la configuración regional</w:t>
            </w:r>
            <w:r>
              <w:rPr>
                <w:noProof/>
                <w:webHidden/>
              </w:rPr>
              <w:tab/>
            </w:r>
            <w:r>
              <w:rPr>
                <w:noProof/>
                <w:webHidden/>
              </w:rPr>
              <w:fldChar w:fldCharType="begin"/>
            </w:r>
            <w:r>
              <w:rPr>
                <w:noProof/>
                <w:webHidden/>
              </w:rPr>
              <w:instrText xml:space="preserve"> PAGEREF _Toc241417656 \h </w:instrText>
            </w:r>
            <w:r>
              <w:rPr>
                <w:noProof/>
                <w:webHidden/>
              </w:rPr>
            </w:r>
            <w:r>
              <w:rPr>
                <w:noProof/>
                <w:webHidden/>
              </w:rPr>
              <w:fldChar w:fldCharType="separate"/>
            </w:r>
            <w:r>
              <w:rPr>
                <w:noProof/>
                <w:webHidden/>
              </w:rPr>
              <w:t>12</w:t>
            </w:r>
            <w:r>
              <w:rPr>
                <w:noProof/>
                <w:webHidden/>
              </w:rPr>
              <w:fldChar w:fldCharType="end"/>
            </w:r>
          </w:hyperlink>
        </w:p>
        <w:p w14:paraId="5448B917" w14:textId="228B9846" w:rsidR="00CE3174" w:rsidRDefault="00CE3174">
          <w:pPr>
            <w:pStyle w:val="TDC2"/>
            <w:tabs>
              <w:tab w:val="right" w:leader="dot" w:pos="8494"/>
            </w:tabs>
            <w:rPr>
              <w:rFonts w:eastAsiaTheme="minorEastAsia"/>
              <w:noProof/>
              <w:lang w:eastAsia="es-ES"/>
            </w:rPr>
          </w:pPr>
          <w:hyperlink w:anchor="_Toc241417657" w:history="1">
            <w:r w:rsidRPr="00815508">
              <w:rPr>
                <w:rStyle w:val="Hipervnculo"/>
                <w:rFonts w:ascii="Calibri" w:eastAsia="Times New Roman" w:hAnsi="Calibri" w:cs="Calibri"/>
                <w:b/>
                <w:bCs/>
                <w:noProof/>
                <w:kern w:val="0"/>
                <w:lang w:eastAsia="es-ES"/>
                <w14:ligatures w14:val="none"/>
              </w:rPr>
              <w:t>Si Vicenda funcionaba y de pronto deja de hacerlo</w:t>
            </w:r>
            <w:r>
              <w:rPr>
                <w:noProof/>
                <w:webHidden/>
              </w:rPr>
              <w:tab/>
            </w:r>
            <w:r>
              <w:rPr>
                <w:noProof/>
                <w:webHidden/>
              </w:rPr>
              <w:fldChar w:fldCharType="begin"/>
            </w:r>
            <w:r>
              <w:rPr>
                <w:noProof/>
                <w:webHidden/>
              </w:rPr>
              <w:instrText xml:space="preserve"> PAGEREF _Toc241417657 \h </w:instrText>
            </w:r>
            <w:r>
              <w:rPr>
                <w:noProof/>
                <w:webHidden/>
              </w:rPr>
            </w:r>
            <w:r>
              <w:rPr>
                <w:noProof/>
                <w:webHidden/>
              </w:rPr>
              <w:fldChar w:fldCharType="separate"/>
            </w:r>
            <w:r>
              <w:rPr>
                <w:noProof/>
                <w:webHidden/>
              </w:rPr>
              <w:t>13</w:t>
            </w:r>
            <w:r>
              <w:rPr>
                <w:noProof/>
                <w:webHidden/>
              </w:rPr>
              <w:fldChar w:fldCharType="end"/>
            </w:r>
          </w:hyperlink>
        </w:p>
        <w:p w14:paraId="04F19893" w14:textId="7AE779F1" w:rsidR="00CE3174" w:rsidRDefault="00CE3174">
          <w:pPr>
            <w:pStyle w:val="TDC2"/>
            <w:tabs>
              <w:tab w:val="right" w:leader="dot" w:pos="8494"/>
            </w:tabs>
            <w:rPr>
              <w:rFonts w:eastAsiaTheme="minorEastAsia"/>
              <w:noProof/>
              <w:lang w:eastAsia="es-ES"/>
            </w:rPr>
          </w:pPr>
          <w:hyperlink w:anchor="_Toc241417658" w:history="1">
            <w:r w:rsidRPr="00815508">
              <w:rPr>
                <w:rStyle w:val="Hipervnculo"/>
                <w:rFonts w:ascii="Calibri" w:eastAsia="Times New Roman" w:hAnsi="Calibri" w:cs="Calibri"/>
                <w:b/>
                <w:bCs/>
                <w:noProof/>
                <w:kern w:val="0"/>
                <w:lang w:eastAsia="es-ES"/>
                <w14:ligatures w14:val="none"/>
              </w:rPr>
              <w:t>Si falla la instalación de una actualización en un portfolio</w:t>
            </w:r>
            <w:r>
              <w:rPr>
                <w:noProof/>
                <w:webHidden/>
              </w:rPr>
              <w:tab/>
            </w:r>
            <w:r>
              <w:rPr>
                <w:noProof/>
                <w:webHidden/>
              </w:rPr>
              <w:fldChar w:fldCharType="begin"/>
            </w:r>
            <w:r>
              <w:rPr>
                <w:noProof/>
                <w:webHidden/>
              </w:rPr>
              <w:instrText xml:space="preserve"> PAGEREF _Toc241417658 \h </w:instrText>
            </w:r>
            <w:r>
              <w:rPr>
                <w:noProof/>
                <w:webHidden/>
              </w:rPr>
            </w:r>
            <w:r>
              <w:rPr>
                <w:noProof/>
                <w:webHidden/>
              </w:rPr>
              <w:fldChar w:fldCharType="separate"/>
            </w:r>
            <w:r>
              <w:rPr>
                <w:noProof/>
                <w:webHidden/>
              </w:rPr>
              <w:t>13</w:t>
            </w:r>
            <w:r>
              <w:rPr>
                <w:noProof/>
                <w:webHidden/>
              </w:rPr>
              <w:fldChar w:fldCharType="end"/>
            </w:r>
          </w:hyperlink>
        </w:p>
        <w:p w14:paraId="4377047D" w14:textId="6F6B3E6A" w:rsidR="00CE3174" w:rsidRDefault="00CE3174">
          <w:pPr>
            <w:pStyle w:val="TDC2"/>
            <w:tabs>
              <w:tab w:val="right" w:leader="dot" w:pos="8494"/>
            </w:tabs>
            <w:rPr>
              <w:rFonts w:eastAsiaTheme="minorEastAsia"/>
              <w:noProof/>
              <w:lang w:eastAsia="es-ES"/>
            </w:rPr>
          </w:pPr>
          <w:hyperlink w:anchor="_Toc241417659" w:history="1">
            <w:r w:rsidRPr="00815508">
              <w:rPr>
                <w:rStyle w:val="Hipervnculo"/>
                <w:rFonts w:ascii="Calibri" w:eastAsia="Times New Roman" w:hAnsi="Calibri" w:cs="Calibri"/>
                <w:b/>
                <w:bCs/>
                <w:noProof/>
                <w:kern w:val="0"/>
                <w:lang w:eastAsia="es-ES"/>
                <w14:ligatures w14:val="none"/>
              </w:rPr>
              <w:t>Si el antivirus se ha llevado archivos de Vicenda</w:t>
            </w:r>
            <w:r>
              <w:rPr>
                <w:noProof/>
                <w:webHidden/>
              </w:rPr>
              <w:tab/>
            </w:r>
            <w:r>
              <w:rPr>
                <w:noProof/>
                <w:webHidden/>
              </w:rPr>
              <w:fldChar w:fldCharType="begin"/>
            </w:r>
            <w:r>
              <w:rPr>
                <w:noProof/>
                <w:webHidden/>
              </w:rPr>
              <w:instrText xml:space="preserve"> PAGEREF _Toc241417659 \h </w:instrText>
            </w:r>
            <w:r>
              <w:rPr>
                <w:noProof/>
                <w:webHidden/>
              </w:rPr>
            </w:r>
            <w:r>
              <w:rPr>
                <w:noProof/>
                <w:webHidden/>
              </w:rPr>
              <w:fldChar w:fldCharType="separate"/>
            </w:r>
            <w:r>
              <w:rPr>
                <w:noProof/>
                <w:webHidden/>
              </w:rPr>
              <w:t>14</w:t>
            </w:r>
            <w:r>
              <w:rPr>
                <w:noProof/>
                <w:webHidden/>
              </w:rPr>
              <w:fldChar w:fldCharType="end"/>
            </w:r>
          </w:hyperlink>
        </w:p>
        <w:p w14:paraId="47F3F505" w14:textId="26F28E0A" w:rsidR="00CE3174" w:rsidRDefault="00CE3174">
          <w:pPr>
            <w:pStyle w:val="TDC2"/>
            <w:tabs>
              <w:tab w:val="right" w:leader="dot" w:pos="8494"/>
            </w:tabs>
            <w:rPr>
              <w:rFonts w:eastAsiaTheme="minorEastAsia"/>
              <w:noProof/>
              <w:lang w:eastAsia="es-ES"/>
            </w:rPr>
          </w:pPr>
          <w:hyperlink w:anchor="_Toc241417660" w:history="1">
            <w:r w:rsidRPr="00815508">
              <w:rPr>
                <w:rStyle w:val="Hipervnculo"/>
                <w:rFonts w:ascii="Calibri" w:eastAsia="Times New Roman" w:hAnsi="Calibri" w:cs="Calibri"/>
                <w:b/>
                <w:bCs/>
                <w:noProof/>
                <w:kern w:val="0"/>
                <w:lang w:eastAsia="es-ES"/>
                <w14:ligatures w14:val="none"/>
              </w:rPr>
              <w:t>Si el portfolio se cierra al abrirlo y la conexión es débil</w:t>
            </w:r>
            <w:r>
              <w:rPr>
                <w:noProof/>
                <w:webHidden/>
              </w:rPr>
              <w:tab/>
            </w:r>
            <w:r>
              <w:rPr>
                <w:noProof/>
                <w:webHidden/>
              </w:rPr>
              <w:fldChar w:fldCharType="begin"/>
            </w:r>
            <w:r>
              <w:rPr>
                <w:noProof/>
                <w:webHidden/>
              </w:rPr>
              <w:instrText xml:space="preserve"> PAGEREF _Toc241417660 \h </w:instrText>
            </w:r>
            <w:r>
              <w:rPr>
                <w:noProof/>
                <w:webHidden/>
              </w:rPr>
            </w:r>
            <w:r>
              <w:rPr>
                <w:noProof/>
                <w:webHidden/>
              </w:rPr>
              <w:fldChar w:fldCharType="separate"/>
            </w:r>
            <w:r>
              <w:rPr>
                <w:noProof/>
                <w:webHidden/>
              </w:rPr>
              <w:t>14</w:t>
            </w:r>
            <w:r>
              <w:rPr>
                <w:noProof/>
                <w:webHidden/>
              </w:rPr>
              <w:fldChar w:fldCharType="end"/>
            </w:r>
          </w:hyperlink>
        </w:p>
        <w:p w14:paraId="750B90D6" w14:textId="246C3339" w:rsidR="00CE3174" w:rsidRDefault="00CE3174">
          <w:pPr>
            <w:pStyle w:val="TDC2"/>
            <w:tabs>
              <w:tab w:val="right" w:leader="dot" w:pos="8494"/>
            </w:tabs>
            <w:rPr>
              <w:rFonts w:eastAsiaTheme="minorEastAsia"/>
              <w:noProof/>
              <w:lang w:eastAsia="es-ES"/>
            </w:rPr>
          </w:pPr>
          <w:hyperlink w:anchor="_Toc241417661" w:history="1">
            <w:r w:rsidRPr="00815508">
              <w:rPr>
                <w:rStyle w:val="Hipervnculo"/>
                <w:rFonts w:ascii="Calibri" w:eastAsia="Times New Roman" w:hAnsi="Calibri" w:cs="Calibri"/>
                <w:b/>
                <w:bCs/>
                <w:noProof/>
                <w:kern w:val="0"/>
                <w:lang w:eastAsia="es-ES"/>
                <w14:ligatures w14:val="none"/>
              </w:rPr>
              <w:t>Si nada de lo anterior lo resuelve tu problema</w:t>
            </w:r>
            <w:r>
              <w:rPr>
                <w:noProof/>
                <w:webHidden/>
              </w:rPr>
              <w:tab/>
            </w:r>
            <w:r>
              <w:rPr>
                <w:noProof/>
                <w:webHidden/>
              </w:rPr>
              <w:fldChar w:fldCharType="begin"/>
            </w:r>
            <w:r>
              <w:rPr>
                <w:noProof/>
                <w:webHidden/>
              </w:rPr>
              <w:instrText xml:space="preserve"> PAGEREF _Toc241417661 \h </w:instrText>
            </w:r>
            <w:r>
              <w:rPr>
                <w:noProof/>
                <w:webHidden/>
              </w:rPr>
            </w:r>
            <w:r>
              <w:rPr>
                <w:noProof/>
                <w:webHidden/>
              </w:rPr>
              <w:fldChar w:fldCharType="separate"/>
            </w:r>
            <w:r>
              <w:rPr>
                <w:noProof/>
                <w:webHidden/>
              </w:rPr>
              <w:t>15</w:t>
            </w:r>
            <w:r>
              <w:rPr>
                <w:noProof/>
                <w:webHidden/>
              </w:rPr>
              <w:fldChar w:fldCharType="end"/>
            </w:r>
          </w:hyperlink>
        </w:p>
        <w:p w14:paraId="57C061A5" w14:textId="23AB2A71" w:rsidR="00CE3174" w:rsidRDefault="00CE3174">
          <w:pPr>
            <w:pStyle w:val="TDC1"/>
            <w:tabs>
              <w:tab w:val="right" w:leader="dot" w:pos="8494"/>
            </w:tabs>
            <w:rPr>
              <w:rFonts w:eastAsiaTheme="minorEastAsia"/>
              <w:noProof/>
              <w:lang w:eastAsia="es-ES"/>
            </w:rPr>
          </w:pPr>
          <w:hyperlink w:anchor="_Toc241417662" w:history="1">
            <w:r w:rsidRPr="00815508">
              <w:rPr>
                <w:rStyle w:val="Hipervnculo"/>
                <w:rFonts w:ascii="Calibri" w:eastAsia="Times New Roman" w:hAnsi="Calibri" w:cs="Calibri"/>
                <w:b/>
                <w:bCs/>
                <w:noProof/>
                <w:kern w:val="0"/>
                <w:lang w:eastAsia="es-ES"/>
                <w14:ligatures w14:val="none"/>
              </w:rPr>
              <w:t>G. Privacidad y datos</w:t>
            </w:r>
            <w:r>
              <w:rPr>
                <w:noProof/>
                <w:webHidden/>
              </w:rPr>
              <w:tab/>
            </w:r>
            <w:r>
              <w:rPr>
                <w:noProof/>
                <w:webHidden/>
              </w:rPr>
              <w:fldChar w:fldCharType="begin"/>
            </w:r>
            <w:r>
              <w:rPr>
                <w:noProof/>
                <w:webHidden/>
              </w:rPr>
              <w:instrText xml:space="preserve"> PAGEREF _Toc241417662 \h </w:instrText>
            </w:r>
            <w:r>
              <w:rPr>
                <w:noProof/>
                <w:webHidden/>
              </w:rPr>
            </w:r>
            <w:r>
              <w:rPr>
                <w:noProof/>
                <w:webHidden/>
              </w:rPr>
              <w:fldChar w:fldCharType="separate"/>
            </w:r>
            <w:r>
              <w:rPr>
                <w:noProof/>
                <w:webHidden/>
              </w:rPr>
              <w:t>15</w:t>
            </w:r>
            <w:r>
              <w:rPr>
                <w:noProof/>
                <w:webHidden/>
              </w:rPr>
              <w:fldChar w:fldCharType="end"/>
            </w:r>
          </w:hyperlink>
        </w:p>
        <w:p w14:paraId="0A6ED32F" w14:textId="142554E0" w:rsidR="00CE3174" w:rsidRDefault="00CE3174">
          <w:pPr>
            <w:pStyle w:val="TDC1"/>
            <w:tabs>
              <w:tab w:val="right" w:leader="dot" w:pos="8494"/>
            </w:tabs>
            <w:rPr>
              <w:rFonts w:eastAsiaTheme="minorEastAsia"/>
              <w:noProof/>
              <w:lang w:eastAsia="es-ES"/>
            </w:rPr>
          </w:pPr>
          <w:hyperlink w:anchor="_Toc241417663" w:history="1">
            <w:r w:rsidRPr="00815508">
              <w:rPr>
                <w:rStyle w:val="Hipervnculo"/>
                <w:rFonts w:ascii="Calibri" w:eastAsia="Times New Roman" w:hAnsi="Calibri" w:cs="Calibri"/>
                <w:b/>
                <w:bCs/>
                <w:noProof/>
                <w:kern w:val="0"/>
                <w:lang w:eastAsia="es-ES"/>
                <w14:ligatures w14:val="none"/>
              </w:rPr>
              <w:t>PARTE II — LA APLICACIÓN DE PORTFOLIOS</w:t>
            </w:r>
            <w:r>
              <w:rPr>
                <w:noProof/>
                <w:webHidden/>
              </w:rPr>
              <w:tab/>
            </w:r>
            <w:r>
              <w:rPr>
                <w:noProof/>
                <w:webHidden/>
              </w:rPr>
              <w:fldChar w:fldCharType="begin"/>
            </w:r>
            <w:r>
              <w:rPr>
                <w:noProof/>
                <w:webHidden/>
              </w:rPr>
              <w:instrText xml:space="preserve"> PAGEREF _Toc241417663 \h </w:instrText>
            </w:r>
            <w:r>
              <w:rPr>
                <w:noProof/>
                <w:webHidden/>
              </w:rPr>
            </w:r>
            <w:r>
              <w:rPr>
                <w:noProof/>
                <w:webHidden/>
              </w:rPr>
              <w:fldChar w:fldCharType="separate"/>
            </w:r>
            <w:r>
              <w:rPr>
                <w:noProof/>
                <w:webHidden/>
              </w:rPr>
              <w:t>16</w:t>
            </w:r>
            <w:r>
              <w:rPr>
                <w:noProof/>
                <w:webHidden/>
              </w:rPr>
              <w:fldChar w:fldCharType="end"/>
            </w:r>
          </w:hyperlink>
        </w:p>
        <w:p w14:paraId="58A85630" w14:textId="68B43ED8" w:rsidR="00CE3174" w:rsidRDefault="00CE3174">
          <w:pPr>
            <w:pStyle w:val="TDC1"/>
            <w:tabs>
              <w:tab w:val="right" w:leader="dot" w:pos="8494"/>
            </w:tabs>
            <w:rPr>
              <w:rFonts w:eastAsiaTheme="minorEastAsia"/>
              <w:noProof/>
              <w:lang w:eastAsia="es-ES"/>
            </w:rPr>
          </w:pPr>
          <w:hyperlink w:anchor="_Toc241417664" w:history="1">
            <w:r w:rsidRPr="00815508">
              <w:rPr>
                <w:rStyle w:val="Hipervnculo"/>
                <w:rFonts w:ascii="Calibri" w:eastAsia="Times New Roman" w:hAnsi="Calibri" w:cs="Calibri"/>
                <w:b/>
                <w:bCs/>
                <w:noProof/>
                <w:kern w:val="0"/>
                <w:lang w:eastAsia="es-ES"/>
                <w14:ligatures w14:val="none"/>
              </w:rPr>
              <w:t>1. Personalización</w:t>
            </w:r>
            <w:r>
              <w:rPr>
                <w:noProof/>
                <w:webHidden/>
              </w:rPr>
              <w:tab/>
            </w:r>
            <w:r>
              <w:rPr>
                <w:noProof/>
                <w:webHidden/>
              </w:rPr>
              <w:fldChar w:fldCharType="begin"/>
            </w:r>
            <w:r>
              <w:rPr>
                <w:noProof/>
                <w:webHidden/>
              </w:rPr>
              <w:instrText xml:space="preserve"> PAGEREF _Toc241417664 \h </w:instrText>
            </w:r>
            <w:r>
              <w:rPr>
                <w:noProof/>
                <w:webHidden/>
              </w:rPr>
            </w:r>
            <w:r>
              <w:rPr>
                <w:noProof/>
                <w:webHidden/>
              </w:rPr>
              <w:fldChar w:fldCharType="separate"/>
            </w:r>
            <w:r>
              <w:rPr>
                <w:noProof/>
                <w:webHidden/>
              </w:rPr>
              <w:t>16</w:t>
            </w:r>
            <w:r>
              <w:rPr>
                <w:noProof/>
                <w:webHidden/>
              </w:rPr>
              <w:fldChar w:fldCharType="end"/>
            </w:r>
          </w:hyperlink>
        </w:p>
        <w:p w14:paraId="4CFF5E68" w14:textId="3C769379" w:rsidR="00CE3174" w:rsidRDefault="00CE3174">
          <w:pPr>
            <w:pStyle w:val="TDC2"/>
            <w:tabs>
              <w:tab w:val="right" w:leader="dot" w:pos="8494"/>
            </w:tabs>
            <w:rPr>
              <w:rFonts w:eastAsiaTheme="minorEastAsia"/>
              <w:noProof/>
              <w:lang w:eastAsia="es-ES"/>
            </w:rPr>
          </w:pPr>
          <w:hyperlink w:anchor="_Toc241417665" w:history="1">
            <w:r w:rsidRPr="00815508">
              <w:rPr>
                <w:rStyle w:val="Hipervnculo"/>
                <w:rFonts w:ascii="Calibri" w:eastAsia="Times New Roman" w:hAnsi="Calibri" w:cs="Calibri"/>
                <w:b/>
                <w:bCs/>
                <w:noProof/>
                <w:kern w:val="0"/>
                <w:lang w:eastAsia="es-ES"/>
                <w14:ligatures w14:val="none"/>
              </w:rPr>
              <w:t>1.1 www</w:t>
            </w:r>
            <w:r>
              <w:rPr>
                <w:noProof/>
                <w:webHidden/>
              </w:rPr>
              <w:tab/>
            </w:r>
            <w:r>
              <w:rPr>
                <w:noProof/>
                <w:webHidden/>
              </w:rPr>
              <w:fldChar w:fldCharType="begin"/>
            </w:r>
            <w:r>
              <w:rPr>
                <w:noProof/>
                <w:webHidden/>
              </w:rPr>
              <w:instrText xml:space="preserve"> PAGEREF _Toc241417665 \h </w:instrText>
            </w:r>
            <w:r>
              <w:rPr>
                <w:noProof/>
                <w:webHidden/>
              </w:rPr>
            </w:r>
            <w:r>
              <w:rPr>
                <w:noProof/>
                <w:webHidden/>
              </w:rPr>
              <w:fldChar w:fldCharType="separate"/>
            </w:r>
            <w:r>
              <w:rPr>
                <w:noProof/>
                <w:webHidden/>
              </w:rPr>
              <w:t>16</w:t>
            </w:r>
            <w:r>
              <w:rPr>
                <w:noProof/>
                <w:webHidden/>
              </w:rPr>
              <w:fldChar w:fldCharType="end"/>
            </w:r>
          </w:hyperlink>
        </w:p>
        <w:p w14:paraId="7BD595FE" w14:textId="3D43D552" w:rsidR="00CE3174" w:rsidRDefault="00CE3174">
          <w:pPr>
            <w:pStyle w:val="TDC2"/>
            <w:tabs>
              <w:tab w:val="right" w:leader="dot" w:pos="8494"/>
            </w:tabs>
            <w:rPr>
              <w:rFonts w:eastAsiaTheme="minorEastAsia"/>
              <w:noProof/>
              <w:lang w:eastAsia="es-ES"/>
            </w:rPr>
          </w:pPr>
          <w:hyperlink w:anchor="_Toc241417666" w:history="1">
            <w:r w:rsidRPr="00815508">
              <w:rPr>
                <w:rStyle w:val="Hipervnculo"/>
                <w:rFonts w:ascii="Calibri" w:eastAsia="Times New Roman" w:hAnsi="Calibri" w:cs="Calibri"/>
                <w:b/>
                <w:bCs/>
                <w:noProof/>
                <w:kern w:val="0"/>
                <w:lang w:eastAsia="es-ES"/>
                <w14:ligatures w14:val="none"/>
              </w:rPr>
              <w:t>1.2 Espacio 1 y Espacio 2</w:t>
            </w:r>
            <w:r>
              <w:rPr>
                <w:noProof/>
                <w:webHidden/>
              </w:rPr>
              <w:tab/>
            </w:r>
            <w:r>
              <w:rPr>
                <w:noProof/>
                <w:webHidden/>
              </w:rPr>
              <w:fldChar w:fldCharType="begin"/>
            </w:r>
            <w:r>
              <w:rPr>
                <w:noProof/>
                <w:webHidden/>
              </w:rPr>
              <w:instrText xml:space="preserve"> PAGEREF _Toc241417666 \h </w:instrText>
            </w:r>
            <w:r>
              <w:rPr>
                <w:noProof/>
                <w:webHidden/>
              </w:rPr>
            </w:r>
            <w:r>
              <w:rPr>
                <w:noProof/>
                <w:webHidden/>
              </w:rPr>
              <w:fldChar w:fldCharType="separate"/>
            </w:r>
            <w:r>
              <w:rPr>
                <w:noProof/>
                <w:webHidden/>
              </w:rPr>
              <w:t>16</w:t>
            </w:r>
            <w:r>
              <w:rPr>
                <w:noProof/>
                <w:webHidden/>
              </w:rPr>
              <w:fldChar w:fldCharType="end"/>
            </w:r>
          </w:hyperlink>
        </w:p>
        <w:p w14:paraId="4BE825C9" w14:textId="455584AE" w:rsidR="00CE3174" w:rsidRDefault="00CE3174">
          <w:pPr>
            <w:pStyle w:val="TDC1"/>
            <w:tabs>
              <w:tab w:val="right" w:leader="dot" w:pos="8494"/>
            </w:tabs>
            <w:rPr>
              <w:rFonts w:eastAsiaTheme="minorEastAsia"/>
              <w:noProof/>
              <w:lang w:eastAsia="es-ES"/>
            </w:rPr>
          </w:pPr>
          <w:hyperlink w:anchor="_Toc241417667" w:history="1">
            <w:r w:rsidRPr="00815508">
              <w:rPr>
                <w:rStyle w:val="Hipervnculo"/>
                <w:rFonts w:ascii="Calibri" w:eastAsia="Times New Roman" w:hAnsi="Calibri" w:cs="Calibri"/>
                <w:b/>
                <w:bCs/>
                <w:noProof/>
                <w:kern w:val="0"/>
                <w:lang w:eastAsia="es-ES"/>
                <w14:ligatures w14:val="none"/>
              </w:rPr>
              <w:t>2. Movimientos</w:t>
            </w:r>
            <w:r>
              <w:rPr>
                <w:noProof/>
                <w:webHidden/>
              </w:rPr>
              <w:tab/>
            </w:r>
            <w:r>
              <w:rPr>
                <w:noProof/>
                <w:webHidden/>
              </w:rPr>
              <w:fldChar w:fldCharType="begin"/>
            </w:r>
            <w:r>
              <w:rPr>
                <w:noProof/>
                <w:webHidden/>
              </w:rPr>
              <w:instrText xml:space="preserve"> PAGEREF _Toc241417667 \h </w:instrText>
            </w:r>
            <w:r>
              <w:rPr>
                <w:noProof/>
                <w:webHidden/>
              </w:rPr>
            </w:r>
            <w:r>
              <w:rPr>
                <w:noProof/>
                <w:webHidden/>
              </w:rPr>
              <w:fldChar w:fldCharType="separate"/>
            </w:r>
            <w:r>
              <w:rPr>
                <w:noProof/>
                <w:webHidden/>
              </w:rPr>
              <w:t>17</w:t>
            </w:r>
            <w:r>
              <w:rPr>
                <w:noProof/>
                <w:webHidden/>
              </w:rPr>
              <w:fldChar w:fldCharType="end"/>
            </w:r>
          </w:hyperlink>
        </w:p>
        <w:p w14:paraId="23FE7B3E" w14:textId="4FF36AA2" w:rsidR="00CE3174" w:rsidRDefault="00CE3174">
          <w:pPr>
            <w:pStyle w:val="TDC2"/>
            <w:tabs>
              <w:tab w:val="right" w:leader="dot" w:pos="8494"/>
            </w:tabs>
            <w:rPr>
              <w:rFonts w:eastAsiaTheme="minorEastAsia"/>
              <w:noProof/>
              <w:lang w:eastAsia="es-ES"/>
            </w:rPr>
          </w:pPr>
          <w:hyperlink w:anchor="_Toc241417668" w:history="1">
            <w:r w:rsidRPr="00815508">
              <w:rPr>
                <w:rStyle w:val="Hipervnculo"/>
                <w:rFonts w:ascii="Calibri" w:eastAsia="Times New Roman" w:hAnsi="Calibri" w:cs="Calibri"/>
                <w:b/>
                <w:bCs/>
                <w:noProof/>
                <w:kern w:val="0"/>
                <w:lang w:eastAsia="es-ES"/>
                <w14:ligatures w14:val="none"/>
              </w:rPr>
              <w:t>2.1 Insertar movimientos</w:t>
            </w:r>
            <w:r>
              <w:rPr>
                <w:noProof/>
                <w:webHidden/>
              </w:rPr>
              <w:tab/>
            </w:r>
            <w:r>
              <w:rPr>
                <w:noProof/>
                <w:webHidden/>
              </w:rPr>
              <w:fldChar w:fldCharType="begin"/>
            </w:r>
            <w:r>
              <w:rPr>
                <w:noProof/>
                <w:webHidden/>
              </w:rPr>
              <w:instrText xml:space="preserve"> PAGEREF _Toc241417668 \h </w:instrText>
            </w:r>
            <w:r>
              <w:rPr>
                <w:noProof/>
                <w:webHidden/>
              </w:rPr>
            </w:r>
            <w:r>
              <w:rPr>
                <w:noProof/>
                <w:webHidden/>
              </w:rPr>
              <w:fldChar w:fldCharType="separate"/>
            </w:r>
            <w:r>
              <w:rPr>
                <w:noProof/>
                <w:webHidden/>
              </w:rPr>
              <w:t>17</w:t>
            </w:r>
            <w:r>
              <w:rPr>
                <w:noProof/>
                <w:webHidden/>
              </w:rPr>
              <w:fldChar w:fldCharType="end"/>
            </w:r>
          </w:hyperlink>
        </w:p>
        <w:p w14:paraId="74CAD096" w14:textId="0C42AC49" w:rsidR="00CE3174" w:rsidRDefault="00CE3174">
          <w:pPr>
            <w:pStyle w:val="TDC3"/>
            <w:tabs>
              <w:tab w:val="right" w:leader="dot" w:pos="8494"/>
            </w:tabs>
            <w:rPr>
              <w:rFonts w:eastAsiaTheme="minorEastAsia"/>
              <w:noProof/>
              <w:lang w:eastAsia="es-ES"/>
            </w:rPr>
          </w:pPr>
          <w:hyperlink w:anchor="_Toc241417669" w:history="1">
            <w:r w:rsidRPr="00815508">
              <w:rPr>
                <w:rStyle w:val="Hipervnculo"/>
                <w:rFonts w:ascii="Calibri" w:eastAsia="Times New Roman" w:hAnsi="Calibri" w:cs="Calibri"/>
                <w:b/>
                <w:bCs/>
                <w:noProof/>
                <w:kern w:val="0"/>
                <w:lang w:eastAsia="es-ES"/>
                <w14:ligatures w14:val="none"/>
              </w:rPr>
              <w:t>2.1.1 Flujo general</w:t>
            </w:r>
            <w:r>
              <w:rPr>
                <w:noProof/>
                <w:webHidden/>
              </w:rPr>
              <w:tab/>
            </w:r>
            <w:r>
              <w:rPr>
                <w:noProof/>
                <w:webHidden/>
              </w:rPr>
              <w:fldChar w:fldCharType="begin"/>
            </w:r>
            <w:r>
              <w:rPr>
                <w:noProof/>
                <w:webHidden/>
              </w:rPr>
              <w:instrText xml:space="preserve"> PAGEREF _Toc241417669 \h </w:instrText>
            </w:r>
            <w:r>
              <w:rPr>
                <w:noProof/>
                <w:webHidden/>
              </w:rPr>
            </w:r>
            <w:r>
              <w:rPr>
                <w:noProof/>
                <w:webHidden/>
              </w:rPr>
              <w:fldChar w:fldCharType="separate"/>
            </w:r>
            <w:r>
              <w:rPr>
                <w:noProof/>
                <w:webHidden/>
              </w:rPr>
              <w:t>17</w:t>
            </w:r>
            <w:r>
              <w:rPr>
                <w:noProof/>
                <w:webHidden/>
              </w:rPr>
              <w:fldChar w:fldCharType="end"/>
            </w:r>
          </w:hyperlink>
        </w:p>
        <w:p w14:paraId="23B10D3E" w14:textId="23D179FB" w:rsidR="00CE3174" w:rsidRDefault="00CE3174">
          <w:pPr>
            <w:pStyle w:val="TDC3"/>
            <w:tabs>
              <w:tab w:val="right" w:leader="dot" w:pos="8494"/>
            </w:tabs>
            <w:rPr>
              <w:rFonts w:eastAsiaTheme="minorEastAsia"/>
              <w:noProof/>
              <w:lang w:eastAsia="es-ES"/>
            </w:rPr>
          </w:pPr>
          <w:hyperlink w:anchor="_Toc241417670" w:history="1">
            <w:r w:rsidRPr="00815508">
              <w:rPr>
                <w:rStyle w:val="Hipervnculo"/>
                <w:rFonts w:ascii="Calibri" w:eastAsia="Times New Roman" w:hAnsi="Calibri" w:cs="Calibri"/>
                <w:b/>
                <w:bCs/>
                <w:noProof/>
                <w:kern w:val="0"/>
                <w:lang w:eastAsia="es-ES"/>
                <w14:ligatures w14:val="none"/>
              </w:rPr>
              <w:t>2.1.2 Campos comunes a todos los tipos</w:t>
            </w:r>
            <w:r>
              <w:rPr>
                <w:noProof/>
                <w:webHidden/>
              </w:rPr>
              <w:tab/>
            </w:r>
            <w:r>
              <w:rPr>
                <w:noProof/>
                <w:webHidden/>
              </w:rPr>
              <w:fldChar w:fldCharType="begin"/>
            </w:r>
            <w:r>
              <w:rPr>
                <w:noProof/>
                <w:webHidden/>
              </w:rPr>
              <w:instrText xml:space="preserve"> PAGEREF _Toc241417670 \h </w:instrText>
            </w:r>
            <w:r>
              <w:rPr>
                <w:noProof/>
                <w:webHidden/>
              </w:rPr>
            </w:r>
            <w:r>
              <w:rPr>
                <w:noProof/>
                <w:webHidden/>
              </w:rPr>
              <w:fldChar w:fldCharType="separate"/>
            </w:r>
            <w:r>
              <w:rPr>
                <w:noProof/>
                <w:webHidden/>
              </w:rPr>
              <w:t>17</w:t>
            </w:r>
            <w:r>
              <w:rPr>
                <w:noProof/>
                <w:webHidden/>
              </w:rPr>
              <w:fldChar w:fldCharType="end"/>
            </w:r>
          </w:hyperlink>
        </w:p>
        <w:p w14:paraId="5A55DC03" w14:textId="04840EC1" w:rsidR="00CE3174" w:rsidRDefault="00CE3174">
          <w:pPr>
            <w:pStyle w:val="TDC3"/>
            <w:tabs>
              <w:tab w:val="right" w:leader="dot" w:pos="8494"/>
            </w:tabs>
            <w:rPr>
              <w:rFonts w:eastAsiaTheme="minorEastAsia"/>
              <w:noProof/>
              <w:lang w:eastAsia="es-ES"/>
            </w:rPr>
          </w:pPr>
          <w:hyperlink w:anchor="_Toc241417671" w:history="1">
            <w:r w:rsidRPr="00815508">
              <w:rPr>
                <w:rStyle w:val="Hipervnculo"/>
                <w:rFonts w:ascii="Calibri" w:eastAsia="Times New Roman" w:hAnsi="Calibri" w:cs="Calibri"/>
                <w:b/>
                <w:bCs/>
                <w:noProof/>
                <w:kern w:val="0"/>
                <w:lang w:eastAsia="es-ES"/>
                <w14:ligatures w14:val="none"/>
              </w:rPr>
              <w:t>2.1.3 Timestamps automáticos</w:t>
            </w:r>
            <w:r>
              <w:rPr>
                <w:noProof/>
                <w:webHidden/>
              </w:rPr>
              <w:tab/>
            </w:r>
            <w:r>
              <w:rPr>
                <w:noProof/>
                <w:webHidden/>
              </w:rPr>
              <w:fldChar w:fldCharType="begin"/>
            </w:r>
            <w:r>
              <w:rPr>
                <w:noProof/>
                <w:webHidden/>
              </w:rPr>
              <w:instrText xml:space="preserve"> PAGEREF _Toc241417671 \h </w:instrText>
            </w:r>
            <w:r>
              <w:rPr>
                <w:noProof/>
                <w:webHidden/>
              </w:rPr>
            </w:r>
            <w:r>
              <w:rPr>
                <w:noProof/>
                <w:webHidden/>
              </w:rPr>
              <w:fldChar w:fldCharType="separate"/>
            </w:r>
            <w:r>
              <w:rPr>
                <w:noProof/>
                <w:webHidden/>
              </w:rPr>
              <w:t>17</w:t>
            </w:r>
            <w:r>
              <w:rPr>
                <w:noProof/>
                <w:webHidden/>
              </w:rPr>
              <w:fldChar w:fldCharType="end"/>
            </w:r>
          </w:hyperlink>
        </w:p>
        <w:p w14:paraId="2AE64CC9" w14:textId="24C9DD8B" w:rsidR="00CE3174" w:rsidRDefault="00CE3174">
          <w:pPr>
            <w:pStyle w:val="TDC3"/>
            <w:tabs>
              <w:tab w:val="right" w:leader="dot" w:pos="8494"/>
            </w:tabs>
            <w:rPr>
              <w:rFonts w:eastAsiaTheme="minorEastAsia"/>
              <w:noProof/>
              <w:lang w:eastAsia="es-ES"/>
            </w:rPr>
          </w:pPr>
          <w:hyperlink w:anchor="_Toc241417672" w:history="1">
            <w:r w:rsidRPr="00815508">
              <w:rPr>
                <w:rStyle w:val="Hipervnculo"/>
                <w:rFonts w:ascii="Calibri" w:eastAsia="Times New Roman" w:hAnsi="Calibri" w:cs="Calibri"/>
                <w:b/>
                <w:bCs/>
                <w:noProof/>
                <w:kern w:val="0"/>
                <w:lang w:eastAsia="es-ES"/>
                <w14:ligatures w14:val="none"/>
              </w:rPr>
              <w:t>2.1.4 Posición actual</w:t>
            </w:r>
            <w:r>
              <w:rPr>
                <w:noProof/>
                <w:webHidden/>
              </w:rPr>
              <w:tab/>
            </w:r>
            <w:r>
              <w:rPr>
                <w:noProof/>
                <w:webHidden/>
              </w:rPr>
              <w:fldChar w:fldCharType="begin"/>
            </w:r>
            <w:r>
              <w:rPr>
                <w:noProof/>
                <w:webHidden/>
              </w:rPr>
              <w:instrText xml:space="preserve"> PAGEREF _Toc241417672 \h </w:instrText>
            </w:r>
            <w:r>
              <w:rPr>
                <w:noProof/>
                <w:webHidden/>
              </w:rPr>
            </w:r>
            <w:r>
              <w:rPr>
                <w:noProof/>
                <w:webHidden/>
              </w:rPr>
              <w:fldChar w:fldCharType="separate"/>
            </w:r>
            <w:r>
              <w:rPr>
                <w:noProof/>
                <w:webHidden/>
              </w:rPr>
              <w:t>18</w:t>
            </w:r>
            <w:r>
              <w:rPr>
                <w:noProof/>
                <w:webHidden/>
              </w:rPr>
              <w:fldChar w:fldCharType="end"/>
            </w:r>
          </w:hyperlink>
        </w:p>
        <w:p w14:paraId="601C91DC" w14:textId="423F0205" w:rsidR="00CE3174" w:rsidRDefault="00CE3174">
          <w:pPr>
            <w:pStyle w:val="TDC3"/>
            <w:tabs>
              <w:tab w:val="right" w:leader="dot" w:pos="8494"/>
            </w:tabs>
            <w:rPr>
              <w:rFonts w:eastAsiaTheme="minorEastAsia"/>
              <w:noProof/>
              <w:lang w:eastAsia="es-ES"/>
            </w:rPr>
          </w:pPr>
          <w:hyperlink w:anchor="_Toc241417673" w:history="1">
            <w:r w:rsidRPr="00815508">
              <w:rPr>
                <w:rStyle w:val="Hipervnculo"/>
                <w:rFonts w:ascii="Calibri" w:eastAsia="Times New Roman" w:hAnsi="Calibri" w:cs="Calibri"/>
                <w:b/>
                <w:bCs/>
                <w:noProof/>
                <w:kern w:val="0"/>
                <w:lang w:eastAsia="es-ES"/>
                <w14:ligatures w14:val="none"/>
              </w:rPr>
              <w:t>2.1.5 Operaciones sobre activos</w:t>
            </w:r>
            <w:r>
              <w:rPr>
                <w:noProof/>
                <w:webHidden/>
              </w:rPr>
              <w:tab/>
            </w:r>
            <w:r>
              <w:rPr>
                <w:noProof/>
                <w:webHidden/>
              </w:rPr>
              <w:fldChar w:fldCharType="begin"/>
            </w:r>
            <w:r>
              <w:rPr>
                <w:noProof/>
                <w:webHidden/>
              </w:rPr>
              <w:instrText xml:space="preserve"> PAGEREF _Toc241417673 \h </w:instrText>
            </w:r>
            <w:r>
              <w:rPr>
                <w:noProof/>
                <w:webHidden/>
              </w:rPr>
            </w:r>
            <w:r>
              <w:rPr>
                <w:noProof/>
                <w:webHidden/>
              </w:rPr>
              <w:fldChar w:fldCharType="separate"/>
            </w:r>
            <w:r>
              <w:rPr>
                <w:noProof/>
                <w:webHidden/>
              </w:rPr>
              <w:t>18</w:t>
            </w:r>
            <w:r>
              <w:rPr>
                <w:noProof/>
                <w:webHidden/>
              </w:rPr>
              <w:fldChar w:fldCharType="end"/>
            </w:r>
          </w:hyperlink>
        </w:p>
        <w:p w14:paraId="431492C4" w14:textId="79ED23A1" w:rsidR="00CE3174" w:rsidRDefault="00CE3174">
          <w:pPr>
            <w:pStyle w:val="TDC3"/>
            <w:tabs>
              <w:tab w:val="right" w:leader="dot" w:pos="8494"/>
            </w:tabs>
            <w:rPr>
              <w:rFonts w:eastAsiaTheme="minorEastAsia"/>
              <w:noProof/>
              <w:lang w:eastAsia="es-ES"/>
            </w:rPr>
          </w:pPr>
          <w:hyperlink w:anchor="_Toc241417674" w:history="1">
            <w:r w:rsidRPr="00815508">
              <w:rPr>
                <w:rStyle w:val="Hipervnculo"/>
                <w:rFonts w:ascii="Calibri" w:eastAsia="Times New Roman" w:hAnsi="Calibri" w:cs="Calibri"/>
                <w:b/>
                <w:bCs/>
                <w:noProof/>
                <w:kern w:val="0"/>
                <w:lang w:eastAsia="es-ES"/>
                <w14:ligatures w14:val="none"/>
              </w:rPr>
              <w:t>2.1.6 Operaciones de efectivo</w:t>
            </w:r>
            <w:r>
              <w:rPr>
                <w:noProof/>
                <w:webHidden/>
              </w:rPr>
              <w:tab/>
            </w:r>
            <w:r>
              <w:rPr>
                <w:noProof/>
                <w:webHidden/>
              </w:rPr>
              <w:fldChar w:fldCharType="begin"/>
            </w:r>
            <w:r>
              <w:rPr>
                <w:noProof/>
                <w:webHidden/>
              </w:rPr>
              <w:instrText xml:space="preserve"> PAGEREF _Toc241417674 \h </w:instrText>
            </w:r>
            <w:r>
              <w:rPr>
                <w:noProof/>
                <w:webHidden/>
              </w:rPr>
            </w:r>
            <w:r>
              <w:rPr>
                <w:noProof/>
                <w:webHidden/>
              </w:rPr>
              <w:fldChar w:fldCharType="separate"/>
            </w:r>
            <w:r>
              <w:rPr>
                <w:noProof/>
                <w:webHidden/>
              </w:rPr>
              <w:t>18</w:t>
            </w:r>
            <w:r>
              <w:rPr>
                <w:noProof/>
                <w:webHidden/>
              </w:rPr>
              <w:fldChar w:fldCharType="end"/>
            </w:r>
          </w:hyperlink>
        </w:p>
        <w:p w14:paraId="074F4DFC" w14:textId="66F82133" w:rsidR="00CE3174" w:rsidRDefault="00CE3174">
          <w:pPr>
            <w:pStyle w:val="TDC3"/>
            <w:tabs>
              <w:tab w:val="right" w:leader="dot" w:pos="8494"/>
            </w:tabs>
            <w:rPr>
              <w:rFonts w:eastAsiaTheme="minorEastAsia"/>
              <w:noProof/>
              <w:lang w:eastAsia="es-ES"/>
            </w:rPr>
          </w:pPr>
          <w:hyperlink w:anchor="_Toc241417675" w:history="1">
            <w:r w:rsidRPr="00815508">
              <w:rPr>
                <w:rStyle w:val="Hipervnculo"/>
                <w:rFonts w:ascii="Calibri" w:eastAsia="Times New Roman" w:hAnsi="Calibri" w:cs="Calibri"/>
                <w:b/>
                <w:bCs/>
                <w:noProof/>
                <w:kern w:val="0"/>
                <w:lang w:eastAsia="es-ES"/>
                <w14:ligatures w14:val="none"/>
              </w:rPr>
              <w:t>2.1.7 Cambio de divisas (FX)</w:t>
            </w:r>
            <w:r>
              <w:rPr>
                <w:noProof/>
                <w:webHidden/>
              </w:rPr>
              <w:tab/>
            </w:r>
            <w:r>
              <w:rPr>
                <w:noProof/>
                <w:webHidden/>
              </w:rPr>
              <w:fldChar w:fldCharType="begin"/>
            </w:r>
            <w:r>
              <w:rPr>
                <w:noProof/>
                <w:webHidden/>
              </w:rPr>
              <w:instrText xml:space="preserve"> PAGEREF _Toc241417675 \h </w:instrText>
            </w:r>
            <w:r>
              <w:rPr>
                <w:noProof/>
                <w:webHidden/>
              </w:rPr>
            </w:r>
            <w:r>
              <w:rPr>
                <w:noProof/>
                <w:webHidden/>
              </w:rPr>
              <w:fldChar w:fldCharType="separate"/>
            </w:r>
            <w:r>
              <w:rPr>
                <w:noProof/>
                <w:webHidden/>
              </w:rPr>
              <w:t>19</w:t>
            </w:r>
            <w:r>
              <w:rPr>
                <w:noProof/>
                <w:webHidden/>
              </w:rPr>
              <w:fldChar w:fldCharType="end"/>
            </w:r>
          </w:hyperlink>
        </w:p>
        <w:p w14:paraId="086F7BCA" w14:textId="266C5FEE" w:rsidR="00CE3174" w:rsidRDefault="00CE3174">
          <w:pPr>
            <w:pStyle w:val="TDC3"/>
            <w:tabs>
              <w:tab w:val="right" w:leader="dot" w:pos="8494"/>
            </w:tabs>
            <w:rPr>
              <w:rFonts w:eastAsiaTheme="minorEastAsia"/>
              <w:noProof/>
              <w:lang w:eastAsia="es-ES"/>
            </w:rPr>
          </w:pPr>
          <w:hyperlink w:anchor="_Toc241417676" w:history="1">
            <w:r w:rsidRPr="00815508">
              <w:rPr>
                <w:rStyle w:val="Hipervnculo"/>
                <w:rFonts w:ascii="Calibri" w:eastAsia="Times New Roman" w:hAnsi="Calibri" w:cs="Calibri"/>
                <w:b/>
                <w:bCs/>
                <w:noProof/>
                <w:kern w:val="0"/>
                <w:lang w:eastAsia="es-ES"/>
                <w14:ligatures w14:val="none"/>
              </w:rPr>
              <w:t>2.1.8 Eventos corporativos</w:t>
            </w:r>
            <w:r>
              <w:rPr>
                <w:noProof/>
                <w:webHidden/>
              </w:rPr>
              <w:tab/>
            </w:r>
            <w:r>
              <w:rPr>
                <w:noProof/>
                <w:webHidden/>
              </w:rPr>
              <w:fldChar w:fldCharType="begin"/>
            </w:r>
            <w:r>
              <w:rPr>
                <w:noProof/>
                <w:webHidden/>
              </w:rPr>
              <w:instrText xml:space="preserve"> PAGEREF _Toc241417676 \h </w:instrText>
            </w:r>
            <w:r>
              <w:rPr>
                <w:noProof/>
                <w:webHidden/>
              </w:rPr>
            </w:r>
            <w:r>
              <w:rPr>
                <w:noProof/>
                <w:webHidden/>
              </w:rPr>
              <w:fldChar w:fldCharType="separate"/>
            </w:r>
            <w:r>
              <w:rPr>
                <w:noProof/>
                <w:webHidden/>
              </w:rPr>
              <w:t>19</w:t>
            </w:r>
            <w:r>
              <w:rPr>
                <w:noProof/>
                <w:webHidden/>
              </w:rPr>
              <w:fldChar w:fldCharType="end"/>
            </w:r>
          </w:hyperlink>
        </w:p>
        <w:p w14:paraId="37ECB38C" w14:textId="3D648854" w:rsidR="00CE3174" w:rsidRDefault="00CE3174">
          <w:pPr>
            <w:pStyle w:val="TDC3"/>
            <w:tabs>
              <w:tab w:val="right" w:leader="dot" w:pos="8494"/>
            </w:tabs>
            <w:rPr>
              <w:rFonts w:eastAsiaTheme="minorEastAsia"/>
              <w:noProof/>
              <w:lang w:eastAsia="es-ES"/>
            </w:rPr>
          </w:pPr>
          <w:hyperlink w:anchor="_Toc241417677" w:history="1">
            <w:r w:rsidRPr="00815508">
              <w:rPr>
                <w:rStyle w:val="Hipervnculo"/>
                <w:rFonts w:ascii="Calibri" w:eastAsia="Times New Roman" w:hAnsi="Calibri" w:cs="Calibri"/>
                <w:b/>
                <w:bCs/>
                <w:noProof/>
                <w:kern w:val="0"/>
                <w:lang w:eastAsia="es-ES"/>
                <w14:ligatures w14:val="none"/>
              </w:rPr>
              <w:t>Split y contra split</w:t>
            </w:r>
            <w:r>
              <w:rPr>
                <w:noProof/>
                <w:webHidden/>
              </w:rPr>
              <w:tab/>
            </w:r>
            <w:r>
              <w:rPr>
                <w:noProof/>
                <w:webHidden/>
              </w:rPr>
              <w:fldChar w:fldCharType="begin"/>
            </w:r>
            <w:r>
              <w:rPr>
                <w:noProof/>
                <w:webHidden/>
              </w:rPr>
              <w:instrText xml:space="preserve"> PAGEREF _Toc241417677 \h </w:instrText>
            </w:r>
            <w:r>
              <w:rPr>
                <w:noProof/>
                <w:webHidden/>
              </w:rPr>
            </w:r>
            <w:r>
              <w:rPr>
                <w:noProof/>
                <w:webHidden/>
              </w:rPr>
              <w:fldChar w:fldCharType="separate"/>
            </w:r>
            <w:r>
              <w:rPr>
                <w:noProof/>
                <w:webHidden/>
              </w:rPr>
              <w:t>19</w:t>
            </w:r>
            <w:r>
              <w:rPr>
                <w:noProof/>
                <w:webHidden/>
              </w:rPr>
              <w:fldChar w:fldCharType="end"/>
            </w:r>
          </w:hyperlink>
        </w:p>
        <w:p w14:paraId="0EB0E06C" w14:textId="1AC57578" w:rsidR="00CE3174" w:rsidRDefault="00CE3174">
          <w:pPr>
            <w:pStyle w:val="TDC3"/>
            <w:tabs>
              <w:tab w:val="right" w:leader="dot" w:pos="8494"/>
            </w:tabs>
            <w:rPr>
              <w:rFonts w:eastAsiaTheme="minorEastAsia"/>
              <w:noProof/>
              <w:lang w:eastAsia="es-ES"/>
            </w:rPr>
          </w:pPr>
          <w:hyperlink w:anchor="_Toc241417678" w:history="1">
            <w:r w:rsidRPr="00815508">
              <w:rPr>
                <w:rStyle w:val="Hipervnculo"/>
                <w:rFonts w:ascii="Calibri" w:eastAsia="Times New Roman" w:hAnsi="Calibri" w:cs="Calibri"/>
                <w:b/>
                <w:bCs/>
                <w:noProof/>
                <w:kern w:val="0"/>
                <w:lang w:eastAsia="es-ES"/>
                <w14:ligatures w14:val="none"/>
              </w:rPr>
              <w:t>Spin-off</w:t>
            </w:r>
            <w:r>
              <w:rPr>
                <w:noProof/>
                <w:webHidden/>
              </w:rPr>
              <w:tab/>
            </w:r>
            <w:r>
              <w:rPr>
                <w:noProof/>
                <w:webHidden/>
              </w:rPr>
              <w:fldChar w:fldCharType="begin"/>
            </w:r>
            <w:r>
              <w:rPr>
                <w:noProof/>
                <w:webHidden/>
              </w:rPr>
              <w:instrText xml:space="preserve"> PAGEREF _Toc241417678 \h </w:instrText>
            </w:r>
            <w:r>
              <w:rPr>
                <w:noProof/>
                <w:webHidden/>
              </w:rPr>
            </w:r>
            <w:r>
              <w:rPr>
                <w:noProof/>
                <w:webHidden/>
              </w:rPr>
              <w:fldChar w:fldCharType="separate"/>
            </w:r>
            <w:r>
              <w:rPr>
                <w:noProof/>
                <w:webHidden/>
              </w:rPr>
              <w:t>20</w:t>
            </w:r>
            <w:r>
              <w:rPr>
                <w:noProof/>
                <w:webHidden/>
              </w:rPr>
              <w:fldChar w:fldCharType="end"/>
            </w:r>
          </w:hyperlink>
        </w:p>
        <w:p w14:paraId="329E4B8E" w14:textId="1F58DD82" w:rsidR="00CE3174" w:rsidRDefault="00CE3174">
          <w:pPr>
            <w:pStyle w:val="TDC3"/>
            <w:tabs>
              <w:tab w:val="right" w:leader="dot" w:pos="8494"/>
            </w:tabs>
            <w:rPr>
              <w:rFonts w:eastAsiaTheme="minorEastAsia"/>
              <w:noProof/>
              <w:lang w:eastAsia="es-ES"/>
            </w:rPr>
          </w:pPr>
          <w:hyperlink w:anchor="_Toc241417679" w:history="1">
            <w:r w:rsidRPr="00815508">
              <w:rPr>
                <w:rStyle w:val="Hipervnculo"/>
                <w:rFonts w:ascii="Calibri" w:eastAsia="Times New Roman" w:hAnsi="Calibri" w:cs="Calibri"/>
                <w:b/>
                <w:bCs/>
                <w:noProof/>
                <w:kern w:val="0"/>
                <w:lang w:eastAsia="es-ES"/>
                <w14:ligatures w14:val="none"/>
              </w:rPr>
              <w:t>M&amp;A y bonificaciones</w:t>
            </w:r>
            <w:r>
              <w:rPr>
                <w:noProof/>
                <w:webHidden/>
              </w:rPr>
              <w:tab/>
            </w:r>
            <w:r>
              <w:rPr>
                <w:noProof/>
                <w:webHidden/>
              </w:rPr>
              <w:fldChar w:fldCharType="begin"/>
            </w:r>
            <w:r>
              <w:rPr>
                <w:noProof/>
                <w:webHidden/>
              </w:rPr>
              <w:instrText xml:space="preserve"> PAGEREF _Toc241417679 \h </w:instrText>
            </w:r>
            <w:r>
              <w:rPr>
                <w:noProof/>
                <w:webHidden/>
              </w:rPr>
            </w:r>
            <w:r>
              <w:rPr>
                <w:noProof/>
                <w:webHidden/>
              </w:rPr>
              <w:fldChar w:fldCharType="separate"/>
            </w:r>
            <w:r>
              <w:rPr>
                <w:noProof/>
                <w:webHidden/>
              </w:rPr>
              <w:t>20</w:t>
            </w:r>
            <w:r>
              <w:rPr>
                <w:noProof/>
                <w:webHidden/>
              </w:rPr>
              <w:fldChar w:fldCharType="end"/>
            </w:r>
          </w:hyperlink>
        </w:p>
        <w:p w14:paraId="7DC54286" w14:textId="5AC2C1B8" w:rsidR="00CE3174" w:rsidRDefault="00CE3174">
          <w:pPr>
            <w:pStyle w:val="TDC3"/>
            <w:tabs>
              <w:tab w:val="right" w:leader="dot" w:pos="8494"/>
            </w:tabs>
            <w:rPr>
              <w:rFonts w:eastAsiaTheme="minorEastAsia"/>
              <w:noProof/>
              <w:lang w:eastAsia="es-ES"/>
            </w:rPr>
          </w:pPr>
          <w:hyperlink w:anchor="_Toc241417680" w:history="1">
            <w:r w:rsidRPr="00815508">
              <w:rPr>
                <w:rStyle w:val="Hipervnculo"/>
                <w:rFonts w:ascii="Calibri" w:eastAsia="Times New Roman" w:hAnsi="Calibri" w:cs="Calibri"/>
                <w:b/>
                <w:bCs/>
                <w:noProof/>
                <w:kern w:val="0"/>
                <w:lang w:eastAsia="es-ES"/>
                <w14:ligatures w14:val="none"/>
              </w:rPr>
              <w:t>Derechos preferentes</w:t>
            </w:r>
            <w:r>
              <w:rPr>
                <w:noProof/>
                <w:webHidden/>
              </w:rPr>
              <w:tab/>
            </w:r>
            <w:r>
              <w:rPr>
                <w:noProof/>
                <w:webHidden/>
              </w:rPr>
              <w:fldChar w:fldCharType="begin"/>
            </w:r>
            <w:r>
              <w:rPr>
                <w:noProof/>
                <w:webHidden/>
              </w:rPr>
              <w:instrText xml:space="preserve"> PAGEREF _Toc241417680 \h </w:instrText>
            </w:r>
            <w:r>
              <w:rPr>
                <w:noProof/>
                <w:webHidden/>
              </w:rPr>
            </w:r>
            <w:r>
              <w:rPr>
                <w:noProof/>
                <w:webHidden/>
              </w:rPr>
              <w:fldChar w:fldCharType="separate"/>
            </w:r>
            <w:r>
              <w:rPr>
                <w:noProof/>
                <w:webHidden/>
              </w:rPr>
              <w:t>20</w:t>
            </w:r>
            <w:r>
              <w:rPr>
                <w:noProof/>
                <w:webHidden/>
              </w:rPr>
              <w:fldChar w:fldCharType="end"/>
            </w:r>
          </w:hyperlink>
        </w:p>
        <w:p w14:paraId="13961AE0" w14:textId="07E23B19" w:rsidR="00CE3174" w:rsidRDefault="00CE3174">
          <w:pPr>
            <w:pStyle w:val="TDC3"/>
            <w:tabs>
              <w:tab w:val="right" w:leader="dot" w:pos="8494"/>
            </w:tabs>
            <w:rPr>
              <w:rFonts w:eastAsiaTheme="minorEastAsia"/>
              <w:noProof/>
              <w:lang w:eastAsia="es-ES"/>
            </w:rPr>
          </w:pPr>
          <w:hyperlink w:anchor="_Toc241417681" w:history="1">
            <w:r w:rsidRPr="00815508">
              <w:rPr>
                <w:rStyle w:val="Hipervnculo"/>
                <w:rFonts w:ascii="Calibri" w:eastAsia="Times New Roman" w:hAnsi="Calibri" w:cs="Calibri"/>
                <w:b/>
                <w:bCs/>
                <w:noProof/>
                <w:kern w:val="0"/>
                <w:lang w:eastAsia="es-ES"/>
                <w14:ligatures w14:val="none"/>
              </w:rPr>
              <w:t>2.1.9 Actualización del sistema</w:t>
            </w:r>
            <w:r>
              <w:rPr>
                <w:noProof/>
                <w:webHidden/>
              </w:rPr>
              <w:tab/>
            </w:r>
            <w:r>
              <w:rPr>
                <w:noProof/>
                <w:webHidden/>
              </w:rPr>
              <w:fldChar w:fldCharType="begin"/>
            </w:r>
            <w:r>
              <w:rPr>
                <w:noProof/>
                <w:webHidden/>
              </w:rPr>
              <w:instrText xml:space="preserve"> PAGEREF _Toc241417681 \h </w:instrText>
            </w:r>
            <w:r>
              <w:rPr>
                <w:noProof/>
                <w:webHidden/>
              </w:rPr>
            </w:r>
            <w:r>
              <w:rPr>
                <w:noProof/>
                <w:webHidden/>
              </w:rPr>
              <w:fldChar w:fldCharType="separate"/>
            </w:r>
            <w:r>
              <w:rPr>
                <w:noProof/>
                <w:webHidden/>
              </w:rPr>
              <w:t>20</w:t>
            </w:r>
            <w:r>
              <w:rPr>
                <w:noProof/>
                <w:webHidden/>
              </w:rPr>
              <w:fldChar w:fldCharType="end"/>
            </w:r>
          </w:hyperlink>
        </w:p>
        <w:p w14:paraId="0091B129" w14:textId="1B4B473A" w:rsidR="00CE3174" w:rsidRDefault="00CE3174">
          <w:pPr>
            <w:pStyle w:val="TDC2"/>
            <w:tabs>
              <w:tab w:val="right" w:leader="dot" w:pos="8494"/>
            </w:tabs>
            <w:rPr>
              <w:rFonts w:eastAsiaTheme="minorEastAsia"/>
              <w:noProof/>
              <w:lang w:eastAsia="es-ES"/>
            </w:rPr>
          </w:pPr>
          <w:hyperlink w:anchor="_Toc241417682" w:history="1">
            <w:r w:rsidRPr="00815508">
              <w:rPr>
                <w:rStyle w:val="Hipervnculo"/>
                <w:rFonts w:ascii="Calibri" w:eastAsia="Times New Roman" w:hAnsi="Calibri" w:cs="Calibri"/>
                <w:b/>
                <w:bCs/>
                <w:noProof/>
                <w:kern w:val="0"/>
                <w:lang w:eastAsia="es-ES"/>
                <w14:ligatures w14:val="none"/>
              </w:rPr>
              <w:t>2.2 Análisis de operaciones</w:t>
            </w:r>
            <w:r>
              <w:rPr>
                <w:noProof/>
                <w:webHidden/>
              </w:rPr>
              <w:tab/>
            </w:r>
            <w:r>
              <w:rPr>
                <w:noProof/>
                <w:webHidden/>
              </w:rPr>
              <w:fldChar w:fldCharType="begin"/>
            </w:r>
            <w:r>
              <w:rPr>
                <w:noProof/>
                <w:webHidden/>
              </w:rPr>
              <w:instrText xml:space="preserve"> PAGEREF _Toc241417682 \h </w:instrText>
            </w:r>
            <w:r>
              <w:rPr>
                <w:noProof/>
                <w:webHidden/>
              </w:rPr>
            </w:r>
            <w:r>
              <w:rPr>
                <w:noProof/>
                <w:webHidden/>
              </w:rPr>
              <w:fldChar w:fldCharType="separate"/>
            </w:r>
            <w:r>
              <w:rPr>
                <w:noProof/>
                <w:webHidden/>
              </w:rPr>
              <w:t>20</w:t>
            </w:r>
            <w:r>
              <w:rPr>
                <w:noProof/>
                <w:webHidden/>
              </w:rPr>
              <w:fldChar w:fldCharType="end"/>
            </w:r>
          </w:hyperlink>
        </w:p>
        <w:p w14:paraId="704624B1" w14:textId="1DD9AAC5" w:rsidR="00CE3174" w:rsidRDefault="00CE3174">
          <w:pPr>
            <w:pStyle w:val="TDC3"/>
            <w:tabs>
              <w:tab w:val="right" w:leader="dot" w:pos="8494"/>
            </w:tabs>
            <w:rPr>
              <w:rFonts w:eastAsiaTheme="minorEastAsia"/>
              <w:noProof/>
              <w:lang w:eastAsia="es-ES"/>
            </w:rPr>
          </w:pPr>
          <w:hyperlink w:anchor="_Toc241417683" w:history="1">
            <w:r w:rsidRPr="00815508">
              <w:rPr>
                <w:rStyle w:val="Hipervnculo"/>
                <w:rFonts w:ascii="Calibri" w:eastAsia="Times New Roman" w:hAnsi="Calibri" w:cs="Calibri"/>
                <w:b/>
                <w:bCs/>
                <w:noProof/>
                <w:kern w:val="0"/>
                <w:lang w:eastAsia="es-ES"/>
                <w14:ligatures w14:val="none"/>
              </w:rPr>
              <w:t>2.2.1 Selección de activo</w:t>
            </w:r>
            <w:r>
              <w:rPr>
                <w:noProof/>
                <w:webHidden/>
              </w:rPr>
              <w:tab/>
            </w:r>
            <w:r>
              <w:rPr>
                <w:noProof/>
                <w:webHidden/>
              </w:rPr>
              <w:fldChar w:fldCharType="begin"/>
            </w:r>
            <w:r>
              <w:rPr>
                <w:noProof/>
                <w:webHidden/>
              </w:rPr>
              <w:instrText xml:space="preserve"> PAGEREF _Toc241417683 \h </w:instrText>
            </w:r>
            <w:r>
              <w:rPr>
                <w:noProof/>
                <w:webHidden/>
              </w:rPr>
            </w:r>
            <w:r>
              <w:rPr>
                <w:noProof/>
                <w:webHidden/>
              </w:rPr>
              <w:fldChar w:fldCharType="separate"/>
            </w:r>
            <w:r>
              <w:rPr>
                <w:noProof/>
                <w:webHidden/>
              </w:rPr>
              <w:t>21</w:t>
            </w:r>
            <w:r>
              <w:rPr>
                <w:noProof/>
                <w:webHidden/>
              </w:rPr>
              <w:fldChar w:fldCharType="end"/>
            </w:r>
          </w:hyperlink>
        </w:p>
        <w:p w14:paraId="4DFAA059" w14:textId="372F5C10" w:rsidR="00CE3174" w:rsidRDefault="00CE3174">
          <w:pPr>
            <w:pStyle w:val="TDC3"/>
            <w:tabs>
              <w:tab w:val="right" w:leader="dot" w:pos="8494"/>
            </w:tabs>
            <w:rPr>
              <w:rFonts w:eastAsiaTheme="minorEastAsia"/>
              <w:noProof/>
              <w:lang w:eastAsia="es-ES"/>
            </w:rPr>
          </w:pPr>
          <w:hyperlink w:anchor="_Toc241417684" w:history="1">
            <w:r w:rsidRPr="00815508">
              <w:rPr>
                <w:rStyle w:val="Hipervnculo"/>
                <w:rFonts w:ascii="Calibri" w:eastAsia="Times New Roman" w:hAnsi="Calibri" w:cs="Calibri"/>
                <w:b/>
                <w:bCs/>
                <w:noProof/>
                <w:kern w:val="0"/>
                <w:lang w:eastAsia="es-ES"/>
                <w14:ligatures w14:val="none"/>
              </w:rPr>
              <w:t>2.2.2 Tabla de operaciones</w:t>
            </w:r>
            <w:r>
              <w:rPr>
                <w:noProof/>
                <w:webHidden/>
              </w:rPr>
              <w:tab/>
            </w:r>
            <w:r>
              <w:rPr>
                <w:noProof/>
                <w:webHidden/>
              </w:rPr>
              <w:fldChar w:fldCharType="begin"/>
            </w:r>
            <w:r>
              <w:rPr>
                <w:noProof/>
                <w:webHidden/>
              </w:rPr>
              <w:instrText xml:space="preserve"> PAGEREF _Toc241417684 \h </w:instrText>
            </w:r>
            <w:r>
              <w:rPr>
                <w:noProof/>
                <w:webHidden/>
              </w:rPr>
            </w:r>
            <w:r>
              <w:rPr>
                <w:noProof/>
                <w:webHidden/>
              </w:rPr>
              <w:fldChar w:fldCharType="separate"/>
            </w:r>
            <w:r>
              <w:rPr>
                <w:noProof/>
                <w:webHidden/>
              </w:rPr>
              <w:t>21</w:t>
            </w:r>
            <w:r>
              <w:rPr>
                <w:noProof/>
                <w:webHidden/>
              </w:rPr>
              <w:fldChar w:fldCharType="end"/>
            </w:r>
          </w:hyperlink>
        </w:p>
        <w:p w14:paraId="22E65A10" w14:textId="232D6B72" w:rsidR="00CE3174" w:rsidRDefault="00CE3174">
          <w:pPr>
            <w:pStyle w:val="TDC3"/>
            <w:tabs>
              <w:tab w:val="right" w:leader="dot" w:pos="8494"/>
            </w:tabs>
            <w:rPr>
              <w:rFonts w:eastAsiaTheme="minorEastAsia"/>
              <w:noProof/>
              <w:lang w:eastAsia="es-ES"/>
            </w:rPr>
          </w:pPr>
          <w:hyperlink w:anchor="_Toc241417685" w:history="1">
            <w:r w:rsidRPr="00815508">
              <w:rPr>
                <w:rStyle w:val="Hipervnculo"/>
                <w:rFonts w:ascii="Calibri" w:eastAsia="Times New Roman" w:hAnsi="Calibri" w:cs="Calibri"/>
                <w:b/>
                <w:bCs/>
                <w:noProof/>
                <w:kern w:val="0"/>
                <w:lang w:eastAsia="es-ES"/>
                <w14:ligatures w14:val="none"/>
              </w:rPr>
              <w:t>2.2.3 Simular cierre</w:t>
            </w:r>
            <w:r>
              <w:rPr>
                <w:noProof/>
                <w:webHidden/>
              </w:rPr>
              <w:tab/>
            </w:r>
            <w:r>
              <w:rPr>
                <w:noProof/>
                <w:webHidden/>
              </w:rPr>
              <w:fldChar w:fldCharType="begin"/>
            </w:r>
            <w:r>
              <w:rPr>
                <w:noProof/>
                <w:webHidden/>
              </w:rPr>
              <w:instrText xml:space="preserve"> PAGEREF _Toc241417685 \h </w:instrText>
            </w:r>
            <w:r>
              <w:rPr>
                <w:noProof/>
                <w:webHidden/>
              </w:rPr>
            </w:r>
            <w:r>
              <w:rPr>
                <w:noProof/>
                <w:webHidden/>
              </w:rPr>
              <w:fldChar w:fldCharType="separate"/>
            </w:r>
            <w:r>
              <w:rPr>
                <w:noProof/>
                <w:webHidden/>
              </w:rPr>
              <w:t>22</w:t>
            </w:r>
            <w:r>
              <w:rPr>
                <w:noProof/>
                <w:webHidden/>
              </w:rPr>
              <w:fldChar w:fldCharType="end"/>
            </w:r>
          </w:hyperlink>
        </w:p>
        <w:p w14:paraId="7A19E895" w14:textId="5CF3E084" w:rsidR="00CE3174" w:rsidRDefault="00CE3174">
          <w:pPr>
            <w:pStyle w:val="TDC3"/>
            <w:tabs>
              <w:tab w:val="right" w:leader="dot" w:pos="8494"/>
            </w:tabs>
            <w:rPr>
              <w:rFonts w:eastAsiaTheme="minorEastAsia"/>
              <w:noProof/>
              <w:lang w:eastAsia="es-ES"/>
            </w:rPr>
          </w:pPr>
          <w:hyperlink w:anchor="_Toc241417686" w:history="1">
            <w:r w:rsidRPr="00815508">
              <w:rPr>
                <w:rStyle w:val="Hipervnculo"/>
                <w:rFonts w:ascii="Calibri" w:eastAsia="Times New Roman" w:hAnsi="Calibri" w:cs="Calibri"/>
                <w:b/>
                <w:bCs/>
                <w:noProof/>
                <w:kern w:val="0"/>
                <w:lang w:eastAsia="es-ES"/>
                <w14:ligatures w14:val="none"/>
              </w:rPr>
              <w:t>2.2.4 Ver gráfico</w:t>
            </w:r>
            <w:r>
              <w:rPr>
                <w:noProof/>
                <w:webHidden/>
              </w:rPr>
              <w:tab/>
            </w:r>
            <w:r>
              <w:rPr>
                <w:noProof/>
                <w:webHidden/>
              </w:rPr>
              <w:fldChar w:fldCharType="begin"/>
            </w:r>
            <w:r>
              <w:rPr>
                <w:noProof/>
                <w:webHidden/>
              </w:rPr>
              <w:instrText xml:space="preserve"> PAGEREF _Toc241417686 \h </w:instrText>
            </w:r>
            <w:r>
              <w:rPr>
                <w:noProof/>
                <w:webHidden/>
              </w:rPr>
            </w:r>
            <w:r>
              <w:rPr>
                <w:noProof/>
                <w:webHidden/>
              </w:rPr>
              <w:fldChar w:fldCharType="separate"/>
            </w:r>
            <w:r>
              <w:rPr>
                <w:noProof/>
                <w:webHidden/>
              </w:rPr>
              <w:t>22</w:t>
            </w:r>
            <w:r>
              <w:rPr>
                <w:noProof/>
                <w:webHidden/>
              </w:rPr>
              <w:fldChar w:fldCharType="end"/>
            </w:r>
          </w:hyperlink>
        </w:p>
        <w:p w14:paraId="4EFC94FD" w14:textId="76DA8E00" w:rsidR="00CE3174" w:rsidRDefault="00CE3174">
          <w:pPr>
            <w:pStyle w:val="TDC3"/>
            <w:tabs>
              <w:tab w:val="right" w:leader="dot" w:pos="8494"/>
            </w:tabs>
            <w:rPr>
              <w:rFonts w:eastAsiaTheme="minorEastAsia"/>
              <w:noProof/>
              <w:lang w:eastAsia="es-ES"/>
            </w:rPr>
          </w:pPr>
          <w:hyperlink w:anchor="_Toc241417687" w:history="1">
            <w:r w:rsidRPr="00815508">
              <w:rPr>
                <w:rStyle w:val="Hipervnculo"/>
                <w:rFonts w:ascii="Calibri" w:eastAsia="Times New Roman" w:hAnsi="Calibri" w:cs="Calibri"/>
                <w:b/>
                <w:bCs/>
                <w:noProof/>
                <w:kern w:val="0"/>
                <w:lang w:eastAsia="es-ES"/>
                <w14:ligatures w14:val="none"/>
              </w:rPr>
              <w:t>2.3.1 Cómo se registran los activos</w:t>
            </w:r>
            <w:r>
              <w:rPr>
                <w:noProof/>
                <w:webHidden/>
              </w:rPr>
              <w:tab/>
            </w:r>
            <w:r>
              <w:rPr>
                <w:noProof/>
                <w:webHidden/>
              </w:rPr>
              <w:fldChar w:fldCharType="begin"/>
            </w:r>
            <w:r>
              <w:rPr>
                <w:noProof/>
                <w:webHidden/>
              </w:rPr>
              <w:instrText xml:space="preserve"> PAGEREF _Toc241417687 \h </w:instrText>
            </w:r>
            <w:r>
              <w:rPr>
                <w:noProof/>
                <w:webHidden/>
              </w:rPr>
            </w:r>
            <w:r>
              <w:rPr>
                <w:noProof/>
                <w:webHidden/>
              </w:rPr>
              <w:fldChar w:fldCharType="separate"/>
            </w:r>
            <w:r>
              <w:rPr>
                <w:noProof/>
                <w:webHidden/>
              </w:rPr>
              <w:t>23</w:t>
            </w:r>
            <w:r>
              <w:rPr>
                <w:noProof/>
                <w:webHidden/>
              </w:rPr>
              <w:fldChar w:fldCharType="end"/>
            </w:r>
          </w:hyperlink>
        </w:p>
        <w:p w14:paraId="4AEC874D" w14:textId="795FF01A" w:rsidR="00CE3174" w:rsidRDefault="00CE3174">
          <w:pPr>
            <w:pStyle w:val="TDC3"/>
            <w:tabs>
              <w:tab w:val="right" w:leader="dot" w:pos="8494"/>
            </w:tabs>
            <w:rPr>
              <w:rFonts w:eastAsiaTheme="minorEastAsia"/>
              <w:noProof/>
              <w:lang w:eastAsia="es-ES"/>
            </w:rPr>
          </w:pPr>
          <w:hyperlink w:anchor="_Toc241417688" w:history="1">
            <w:r w:rsidRPr="00815508">
              <w:rPr>
                <w:rStyle w:val="Hipervnculo"/>
                <w:rFonts w:ascii="Calibri" w:eastAsia="Times New Roman" w:hAnsi="Calibri" w:cs="Calibri"/>
                <w:b/>
                <w:bCs/>
                <w:noProof/>
                <w:kern w:val="0"/>
                <w:lang w:eastAsia="es-ES"/>
                <w14:ligatures w14:val="none"/>
              </w:rPr>
              <w:t>2.3.2 Estados de un activo</w:t>
            </w:r>
            <w:r>
              <w:rPr>
                <w:noProof/>
                <w:webHidden/>
              </w:rPr>
              <w:tab/>
            </w:r>
            <w:r>
              <w:rPr>
                <w:noProof/>
                <w:webHidden/>
              </w:rPr>
              <w:fldChar w:fldCharType="begin"/>
            </w:r>
            <w:r>
              <w:rPr>
                <w:noProof/>
                <w:webHidden/>
              </w:rPr>
              <w:instrText xml:space="preserve"> PAGEREF _Toc241417688 \h </w:instrText>
            </w:r>
            <w:r>
              <w:rPr>
                <w:noProof/>
                <w:webHidden/>
              </w:rPr>
            </w:r>
            <w:r>
              <w:rPr>
                <w:noProof/>
                <w:webHidden/>
              </w:rPr>
              <w:fldChar w:fldCharType="separate"/>
            </w:r>
            <w:r>
              <w:rPr>
                <w:noProof/>
                <w:webHidden/>
              </w:rPr>
              <w:t>23</w:t>
            </w:r>
            <w:r>
              <w:rPr>
                <w:noProof/>
                <w:webHidden/>
              </w:rPr>
              <w:fldChar w:fldCharType="end"/>
            </w:r>
          </w:hyperlink>
        </w:p>
        <w:p w14:paraId="6F0F6332" w14:textId="22CD32D9" w:rsidR="00CE3174" w:rsidRDefault="00CE3174">
          <w:pPr>
            <w:pStyle w:val="TDC3"/>
            <w:tabs>
              <w:tab w:val="right" w:leader="dot" w:pos="8494"/>
            </w:tabs>
            <w:rPr>
              <w:rFonts w:eastAsiaTheme="minorEastAsia"/>
              <w:noProof/>
              <w:lang w:eastAsia="es-ES"/>
            </w:rPr>
          </w:pPr>
          <w:hyperlink w:anchor="_Toc241417689" w:history="1">
            <w:r w:rsidRPr="00815508">
              <w:rPr>
                <w:rStyle w:val="Hipervnculo"/>
                <w:rFonts w:ascii="Calibri" w:eastAsia="Times New Roman" w:hAnsi="Calibri" w:cs="Calibri"/>
                <w:b/>
                <w:bCs/>
                <w:noProof/>
                <w:kern w:val="0"/>
                <w:lang w:eastAsia="es-ES"/>
                <w14:ligatures w14:val="none"/>
              </w:rPr>
              <w:t>2.3.3 Tipos de activo</w:t>
            </w:r>
            <w:r>
              <w:rPr>
                <w:noProof/>
                <w:webHidden/>
              </w:rPr>
              <w:tab/>
            </w:r>
            <w:r>
              <w:rPr>
                <w:noProof/>
                <w:webHidden/>
              </w:rPr>
              <w:fldChar w:fldCharType="begin"/>
            </w:r>
            <w:r>
              <w:rPr>
                <w:noProof/>
                <w:webHidden/>
              </w:rPr>
              <w:instrText xml:space="preserve"> PAGEREF _Toc241417689 \h </w:instrText>
            </w:r>
            <w:r>
              <w:rPr>
                <w:noProof/>
                <w:webHidden/>
              </w:rPr>
            </w:r>
            <w:r>
              <w:rPr>
                <w:noProof/>
                <w:webHidden/>
              </w:rPr>
              <w:fldChar w:fldCharType="separate"/>
            </w:r>
            <w:r>
              <w:rPr>
                <w:noProof/>
                <w:webHidden/>
              </w:rPr>
              <w:t>24</w:t>
            </w:r>
            <w:r>
              <w:rPr>
                <w:noProof/>
                <w:webHidden/>
              </w:rPr>
              <w:fldChar w:fldCharType="end"/>
            </w:r>
          </w:hyperlink>
        </w:p>
        <w:p w14:paraId="3C5D6748" w14:textId="54EF87EA" w:rsidR="00CE3174" w:rsidRDefault="00CE3174">
          <w:pPr>
            <w:pStyle w:val="TDC3"/>
            <w:tabs>
              <w:tab w:val="right" w:leader="dot" w:pos="8494"/>
            </w:tabs>
            <w:rPr>
              <w:rFonts w:eastAsiaTheme="minorEastAsia"/>
              <w:noProof/>
              <w:lang w:eastAsia="es-ES"/>
            </w:rPr>
          </w:pPr>
          <w:hyperlink w:anchor="_Toc241417690" w:history="1">
            <w:r w:rsidRPr="00815508">
              <w:rPr>
                <w:rStyle w:val="Hipervnculo"/>
                <w:rFonts w:ascii="Calibri" w:eastAsia="Times New Roman" w:hAnsi="Calibri" w:cs="Calibri"/>
                <w:b/>
                <w:bCs/>
                <w:noProof/>
                <w:kern w:val="0"/>
                <w:lang w:eastAsia="es-ES"/>
                <w14:ligatures w14:val="none"/>
              </w:rPr>
              <w:t>2.3.4 Identificar o re-identificar un activo</w:t>
            </w:r>
            <w:r>
              <w:rPr>
                <w:noProof/>
                <w:webHidden/>
              </w:rPr>
              <w:tab/>
            </w:r>
            <w:r>
              <w:rPr>
                <w:noProof/>
                <w:webHidden/>
              </w:rPr>
              <w:fldChar w:fldCharType="begin"/>
            </w:r>
            <w:r>
              <w:rPr>
                <w:noProof/>
                <w:webHidden/>
              </w:rPr>
              <w:instrText xml:space="preserve"> PAGEREF _Toc241417690 \h </w:instrText>
            </w:r>
            <w:r>
              <w:rPr>
                <w:noProof/>
                <w:webHidden/>
              </w:rPr>
            </w:r>
            <w:r>
              <w:rPr>
                <w:noProof/>
                <w:webHidden/>
              </w:rPr>
              <w:fldChar w:fldCharType="separate"/>
            </w:r>
            <w:r>
              <w:rPr>
                <w:noProof/>
                <w:webHidden/>
              </w:rPr>
              <w:t>24</w:t>
            </w:r>
            <w:r>
              <w:rPr>
                <w:noProof/>
                <w:webHidden/>
              </w:rPr>
              <w:fldChar w:fldCharType="end"/>
            </w:r>
          </w:hyperlink>
        </w:p>
        <w:p w14:paraId="66500135" w14:textId="5A8B7ACB" w:rsidR="00CE3174" w:rsidRDefault="00CE3174">
          <w:pPr>
            <w:pStyle w:val="TDC3"/>
            <w:tabs>
              <w:tab w:val="right" w:leader="dot" w:pos="8494"/>
            </w:tabs>
            <w:rPr>
              <w:rFonts w:eastAsiaTheme="minorEastAsia"/>
              <w:noProof/>
              <w:lang w:eastAsia="es-ES"/>
            </w:rPr>
          </w:pPr>
          <w:hyperlink w:anchor="_Toc241417691" w:history="1">
            <w:r w:rsidRPr="00815508">
              <w:rPr>
                <w:rStyle w:val="Hipervnculo"/>
                <w:rFonts w:ascii="Calibri" w:eastAsia="Times New Roman" w:hAnsi="Calibri" w:cs="Calibri"/>
                <w:b/>
                <w:bCs/>
                <w:noProof/>
                <w:kern w:val="0"/>
                <w:lang w:eastAsia="es-ES"/>
                <w14:ligatures w14:val="none"/>
              </w:rPr>
              <w:t>2.3.5 Activos personalizados</w:t>
            </w:r>
            <w:r>
              <w:rPr>
                <w:noProof/>
                <w:webHidden/>
              </w:rPr>
              <w:tab/>
            </w:r>
            <w:r>
              <w:rPr>
                <w:noProof/>
                <w:webHidden/>
              </w:rPr>
              <w:fldChar w:fldCharType="begin"/>
            </w:r>
            <w:r>
              <w:rPr>
                <w:noProof/>
                <w:webHidden/>
              </w:rPr>
              <w:instrText xml:space="preserve"> PAGEREF _Toc241417691 \h </w:instrText>
            </w:r>
            <w:r>
              <w:rPr>
                <w:noProof/>
                <w:webHidden/>
              </w:rPr>
            </w:r>
            <w:r>
              <w:rPr>
                <w:noProof/>
                <w:webHidden/>
              </w:rPr>
              <w:fldChar w:fldCharType="separate"/>
            </w:r>
            <w:r>
              <w:rPr>
                <w:noProof/>
                <w:webHidden/>
              </w:rPr>
              <w:t>25</w:t>
            </w:r>
            <w:r>
              <w:rPr>
                <w:noProof/>
                <w:webHidden/>
              </w:rPr>
              <w:fldChar w:fldCharType="end"/>
            </w:r>
          </w:hyperlink>
        </w:p>
        <w:p w14:paraId="264B361B" w14:textId="7D7D1DD9" w:rsidR="00CE3174" w:rsidRDefault="00CE3174">
          <w:pPr>
            <w:pStyle w:val="TDC3"/>
            <w:tabs>
              <w:tab w:val="right" w:leader="dot" w:pos="8494"/>
            </w:tabs>
            <w:rPr>
              <w:rFonts w:eastAsiaTheme="minorEastAsia"/>
              <w:noProof/>
              <w:lang w:eastAsia="es-ES"/>
            </w:rPr>
          </w:pPr>
          <w:hyperlink w:anchor="_Toc241417692" w:history="1">
            <w:r w:rsidRPr="00815508">
              <w:rPr>
                <w:rStyle w:val="Hipervnculo"/>
                <w:rFonts w:ascii="Calibri" w:eastAsia="Times New Roman" w:hAnsi="Calibri" w:cs="Calibri"/>
                <w:b/>
                <w:bCs/>
                <w:noProof/>
                <w:kern w:val="0"/>
                <w:lang w:eastAsia="es-ES"/>
                <w14:ligatures w14:val="none"/>
              </w:rPr>
              <w:t>Bloque Datos</w:t>
            </w:r>
            <w:r>
              <w:rPr>
                <w:noProof/>
                <w:webHidden/>
              </w:rPr>
              <w:tab/>
            </w:r>
            <w:r>
              <w:rPr>
                <w:noProof/>
                <w:webHidden/>
              </w:rPr>
              <w:fldChar w:fldCharType="begin"/>
            </w:r>
            <w:r>
              <w:rPr>
                <w:noProof/>
                <w:webHidden/>
              </w:rPr>
              <w:instrText xml:space="preserve"> PAGEREF _Toc241417692 \h </w:instrText>
            </w:r>
            <w:r>
              <w:rPr>
                <w:noProof/>
                <w:webHidden/>
              </w:rPr>
            </w:r>
            <w:r>
              <w:rPr>
                <w:noProof/>
                <w:webHidden/>
              </w:rPr>
              <w:fldChar w:fldCharType="separate"/>
            </w:r>
            <w:r>
              <w:rPr>
                <w:noProof/>
                <w:webHidden/>
              </w:rPr>
              <w:t>25</w:t>
            </w:r>
            <w:r>
              <w:rPr>
                <w:noProof/>
                <w:webHidden/>
              </w:rPr>
              <w:fldChar w:fldCharType="end"/>
            </w:r>
          </w:hyperlink>
        </w:p>
        <w:p w14:paraId="2E677A35" w14:textId="466FF034" w:rsidR="00CE3174" w:rsidRDefault="00CE3174">
          <w:pPr>
            <w:pStyle w:val="TDC3"/>
            <w:tabs>
              <w:tab w:val="right" w:leader="dot" w:pos="8494"/>
            </w:tabs>
            <w:rPr>
              <w:rFonts w:eastAsiaTheme="minorEastAsia"/>
              <w:noProof/>
              <w:lang w:eastAsia="es-ES"/>
            </w:rPr>
          </w:pPr>
          <w:hyperlink w:anchor="_Toc241417693" w:history="1">
            <w:r w:rsidRPr="00815508">
              <w:rPr>
                <w:rStyle w:val="Hipervnculo"/>
                <w:rFonts w:ascii="Calibri" w:eastAsia="Times New Roman" w:hAnsi="Calibri" w:cs="Calibri"/>
                <w:b/>
                <w:bCs/>
                <w:noProof/>
                <w:kern w:val="0"/>
                <w:lang w:eastAsia="es-ES"/>
                <w14:ligatures w14:val="none"/>
              </w:rPr>
              <w:t>Bloque Localización de cotizaciones</w:t>
            </w:r>
            <w:r>
              <w:rPr>
                <w:noProof/>
                <w:webHidden/>
              </w:rPr>
              <w:tab/>
            </w:r>
            <w:r>
              <w:rPr>
                <w:noProof/>
                <w:webHidden/>
              </w:rPr>
              <w:fldChar w:fldCharType="begin"/>
            </w:r>
            <w:r>
              <w:rPr>
                <w:noProof/>
                <w:webHidden/>
              </w:rPr>
              <w:instrText xml:space="preserve"> PAGEREF _Toc241417693 \h </w:instrText>
            </w:r>
            <w:r>
              <w:rPr>
                <w:noProof/>
                <w:webHidden/>
              </w:rPr>
            </w:r>
            <w:r>
              <w:rPr>
                <w:noProof/>
                <w:webHidden/>
              </w:rPr>
              <w:fldChar w:fldCharType="separate"/>
            </w:r>
            <w:r>
              <w:rPr>
                <w:noProof/>
                <w:webHidden/>
              </w:rPr>
              <w:t>25</w:t>
            </w:r>
            <w:r>
              <w:rPr>
                <w:noProof/>
                <w:webHidden/>
              </w:rPr>
              <w:fldChar w:fldCharType="end"/>
            </w:r>
          </w:hyperlink>
        </w:p>
        <w:p w14:paraId="52C81945" w14:textId="0541AE08" w:rsidR="00CE3174" w:rsidRDefault="00CE3174">
          <w:pPr>
            <w:pStyle w:val="TDC3"/>
            <w:tabs>
              <w:tab w:val="right" w:leader="dot" w:pos="8494"/>
            </w:tabs>
            <w:rPr>
              <w:rFonts w:eastAsiaTheme="minorEastAsia"/>
              <w:noProof/>
              <w:lang w:eastAsia="es-ES"/>
            </w:rPr>
          </w:pPr>
          <w:hyperlink w:anchor="_Toc241417694" w:history="1">
            <w:r w:rsidRPr="00815508">
              <w:rPr>
                <w:rStyle w:val="Hipervnculo"/>
                <w:rFonts w:ascii="Calibri" w:eastAsia="Times New Roman" w:hAnsi="Calibri" w:cs="Calibri"/>
                <w:b/>
                <w:bCs/>
                <w:noProof/>
                <w:kern w:val="0"/>
                <w:lang w:eastAsia="es-ES"/>
                <w14:ligatures w14:val="none"/>
              </w:rPr>
              <w:t>2.3.6 Cotización actual personalizada</w:t>
            </w:r>
            <w:r>
              <w:rPr>
                <w:noProof/>
                <w:webHidden/>
              </w:rPr>
              <w:tab/>
            </w:r>
            <w:r>
              <w:rPr>
                <w:noProof/>
                <w:webHidden/>
              </w:rPr>
              <w:fldChar w:fldCharType="begin"/>
            </w:r>
            <w:r>
              <w:rPr>
                <w:noProof/>
                <w:webHidden/>
              </w:rPr>
              <w:instrText xml:space="preserve"> PAGEREF _Toc241417694 \h </w:instrText>
            </w:r>
            <w:r>
              <w:rPr>
                <w:noProof/>
                <w:webHidden/>
              </w:rPr>
            </w:r>
            <w:r>
              <w:rPr>
                <w:noProof/>
                <w:webHidden/>
              </w:rPr>
              <w:fldChar w:fldCharType="separate"/>
            </w:r>
            <w:r>
              <w:rPr>
                <w:noProof/>
                <w:webHidden/>
              </w:rPr>
              <w:t>26</w:t>
            </w:r>
            <w:r>
              <w:rPr>
                <w:noProof/>
                <w:webHidden/>
              </w:rPr>
              <w:fldChar w:fldCharType="end"/>
            </w:r>
          </w:hyperlink>
        </w:p>
        <w:p w14:paraId="617E59FC" w14:textId="6DA7608A" w:rsidR="00CE3174" w:rsidRDefault="00CE3174">
          <w:pPr>
            <w:pStyle w:val="TDC3"/>
            <w:tabs>
              <w:tab w:val="right" w:leader="dot" w:pos="8494"/>
            </w:tabs>
            <w:rPr>
              <w:rFonts w:eastAsiaTheme="minorEastAsia"/>
              <w:noProof/>
              <w:lang w:eastAsia="es-ES"/>
            </w:rPr>
          </w:pPr>
          <w:hyperlink w:anchor="_Toc241417695" w:history="1">
            <w:r w:rsidRPr="00815508">
              <w:rPr>
                <w:rStyle w:val="Hipervnculo"/>
                <w:rFonts w:ascii="Calibri" w:eastAsia="Times New Roman" w:hAnsi="Calibri" w:cs="Calibri"/>
                <w:b/>
                <w:bCs/>
                <w:noProof/>
                <w:kern w:val="0"/>
                <w:lang w:eastAsia="es-ES"/>
                <w14:ligatures w14:val="none"/>
              </w:rPr>
              <w:t>2.3.7 Diagnóstico y alertas</w:t>
            </w:r>
            <w:r>
              <w:rPr>
                <w:noProof/>
                <w:webHidden/>
              </w:rPr>
              <w:tab/>
            </w:r>
            <w:r>
              <w:rPr>
                <w:noProof/>
                <w:webHidden/>
              </w:rPr>
              <w:fldChar w:fldCharType="begin"/>
            </w:r>
            <w:r>
              <w:rPr>
                <w:noProof/>
                <w:webHidden/>
              </w:rPr>
              <w:instrText xml:space="preserve"> PAGEREF _Toc241417695 \h </w:instrText>
            </w:r>
            <w:r>
              <w:rPr>
                <w:noProof/>
                <w:webHidden/>
              </w:rPr>
            </w:r>
            <w:r>
              <w:rPr>
                <w:noProof/>
                <w:webHidden/>
              </w:rPr>
              <w:fldChar w:fldCharType="separate"/>
            </w:r>
            <w:r>
              <w:rPr>
                <w:noProof/>
                <w:webHidden/>
              </w:rPr>
              <w:t>26</w:t>
            </w:r>
            <w:r>
              <w:rPr>
                <w:noProof/>
                <w:webHidden/>
              </w:rPr>
              <w:fldChar w:fldCharType="end"/>
            </w:r>
          </w:hyperlink>
        </w:p>
        <w:p w14:paraId="474F044B" w14:textId="406BAB4D" w:rsidR="00CE3174" w:rsidRDefault="00CE3174">
          <w:pPr>
            <w:pStyle w:val="TDC3"/>
            <w:tabs>
              <w:tab w:val="right" w:leader="dot" w:pos="8494"/>
            </w:tabs>
            <w:rPr>
              <w:rFonts w:eastAsiaTheme="minorEastAsia"/>
              <w:noProof/>
              <w:lang w:eastAsia="es-ES"/>
            </w:rPr>
          </w:pPr>
          <w:hyperlink w:anchor="_Toc241417696" w:history="1">
            <w:r w:rsidRPr="00815508">
              <w:rPr>
                <w:rStyle w:val="Hipervnculo"/>
                <w:rFonts w:ascii="Calibri" w:eastAsia="Times New Roman" w:hAnsi="Calibri" w:cs="Calibri"/>
                <w:b/>
                <w:bCs/>
                <w:noProof/>
                <w:kern w:val="0"/>
                <w:lang w:eastAsia="es-ES"/>
                <w14:ligatures w14:val="none"/>
              </w:rPr>
              <w:t>2.3.8 Menú contextual</w:t>
            </w:r>
            <w:r>
              <w:rPr>
                <w:noProof/>
                <w:webHidden/>
              </w:rPr>
              <w:tab/>
            </w:r>
            <w:r>
              <w:rPr>
                <w:noProof/>
                <w:webHidden/>
              </w:rPr>
              <w:fldChar w:fldCharType="begin"/>
            </w:r>
            <w:r>
              <w:rPr>
                <w:noProof/>
                <w:webHidden/>
              </w:rPr>
              <w:instrText xml:space="preserve"> PAGEREF _Toc241417696 \h </w:instrText>
            </w:r>
            <w:r>
              <w:rPr>
                <w:noProof/>
                <w:webHidden/>
              </w:rPr>
            </w:r>
            <w:r>
              <w:rPr>
                <w:noProof/>
                <w:webHidden/>
              </w:rPr>
              <w:fldChar w:fldCharType="separate"/>
            </w:r>
            <w:r>
              <w:rPr>
                <w:noProof/>
                <w:webHidden/>
              </w:rPr>
              <w:t>27</w:t>
            </w:r>
            <w:r>
              <w:rPr>
                <w:noProof/>
                <w:webHidden/>
              </w:rPr>
              <w:fldChar w:fldCharType="end"/>
            </w:r>
          </w:hyperlink>
        </w:p>
        <w:p w14:paraId="3D6492BA" w14:textId="3A4B42AC" w:rsidR="00CE3174" w:rsidRDefault="00CE3174">
          <w:pPr>
            <w:pStyle w:val="TDC3"/>
            <w:tabs>
              <w:tab w:val="right" w:leader="dot" w:pos="8494"/>
            </w:tabs>
            <w:rPr>
              <w:rFonts w:eastAsiaTheme="minorEastAsia"/>
              <w:noProof/>
              <w:lang w:eastAsia="es-ES"/>
            </w:rPr>
          </w:pPr>
          <w:hyperlink w:anchor="_Toc241417697" w:history="1">
            <w:r w:rsidRPr="00815508">
              <w:rPr>
                <w:rStyle w:val="Hipervnculo"/>
                <w:rFonts w:ascii="Calibri" w:eastAsia="Times New Roman" w:hAnsi="Calibri" w:cs="Calibri"/>
                <w:b/>
                <w:bCs/>
                <w:noProof/>
                <w:kern w:val="0"/>
                <w:lang w:eastAsia="es-ES"/>
                <w14:ligatures w14:val="none"/>
              </w:rPr>
              <w:t>2.3.9 Opciones avanzadas</w:t>
            </w:r>
            <w:r>
              <w:rPr>
                <w:noProof/>
                <w:webHidden/>
              </w:rPr>
              <w:tab/>
            </w:r>
            <w:r>
              <w:rPr>
                <w:noProof/>
                <w:webHidden/>
              </w:rPr>
              <w:fldChar w:fldCharType="begin"/>
            </w:r>
            <w:r>
              <w:rPr>
                <w:noProof/>
                <w:webHidden/>
              </w:rPr>
              <w:instrText xml:space="preserve"> PAGEREF _Toc241417697 \h </w:instrText>
            </w:r>
            <w:r>
              <w:rPr>
                <w:noProof/>
                <w:webHidden/>
              </w:rPr>
            </w:r>
            <w:r>
              <w:rPr>
                <w:noProof/>
                <w:webHidden/>
              </w:rPr>
              <w:fldChar w:fldCharType="separate"/>
            </w:r>
            <w:r>
              <w:rPr>
                <w:noProof/>
                <w:webHidden/>
              </w:rPr>
              <w:t>27</w:t>
            </w:r>
            <w:r>
              <w:rPr>
                <w:noProof/>
                <w:webHidden/>
              </w:rPr>
              <w:fldChar w:fldCharType="end"/>
            </w:r>
          </w:hyperlink>
        </w:p>
        <w:p w14:paraId="565DCF79" w14:textId="462DF9C6" w:rsidR="00CE3174" w:rsidRDefault="00CE3174">
          <w:pPr>
            <w:pStyle w:val="TDC2"/>
            <w:tabs>
              <w:tab w:val="right" w:leader="dot" w:pos="8494"/>
            </w:tabs>
            <w:rPr>
              <w:rFonts w:eastAsiaTheme="minorEastAsia"/>
              <w:noProof/>
              <w:lang w:eastAsia="es-ES"/>
            </w:rPr>
          </w:pPr>
          <w:hyperlink w:anchor="_Toc241417698" w:history="1">
            <w:r w:rsidRPr="00815508">
              <w:rPr>
                <w:rStyle w:val="Hipervnculo"/>
                <w:rFonts w:ascii="Calibri" w:eastAsia="Times New Roman" w:hAnsi="Calibri" w:cs="Calibri"/>
                <w:b/>
                <w:bCs/>
                <w:noProof/>
                <w:kern w:val="0"/>
                <w:lang w:eastAsia="es-ES"/>
                <w14:ligatures w14:val="none"/>
              </w:rPr>
              <w:t>2.4 Admin. brokers</w:t>
            </w:r>
            <w:r>
              <w:rPr>
                <w:noProof/>
                <w:webHidden/>
              </w:rPr>
              <w:tab/>
            </w:r>
            <w:r>
              <w:rPr>
                <w:noProof/>
                <w:webHidden/>
              </w:rPr>
              <w:fldChar w:fldCharType="begin"/>
            </w:r>
            <w:r>
              <w:rPr>
                <w:noProof/>
                <w:webHidden/>
              </w:rPr>
              <w:instrText xml:space="preserve"> PAGEREF _Toc241417698 \h </w:instrText>
            </w:r>
            <w:r>
              <w:rPr>
                <w:noProof/>
                <w:webHidden/>
              </w:rPr>
            </w:r>
            <w:r>
              <w:rPr>
                <w:noProof/>
                <w:webHidden/>
              </w:rPr>
              <w:fldChar w:fldCharType="separate"/>
            </w:r>
            <w:r>
              <w:rPr>
                <w:noProof/>
                <w:webHidden/>
              </w:rPr>
              <w:t>28</w:t>
            </w:r>
            <w:r>
              <w:rPr>
                <w:noProof/>
                <w:webHidden/>
              </w:rPr>
              <w:fldChar w:fldCharType="end"/>
            </w:r>
          </w:hyperlink>
        </w:p>
        <w:p w14:paraId="67ED2FFE" w14:textId="1AE0ADE6" w:rsidR="00CE3174" w:rsidRDefault="00CE3174">
          <w:pPr>
            <w:pStyle w:val="TDC2"/>
            <w:tabs>
              <w:tab w:val="right" w:leader="dot" w:pos="8494"/>
            </w:tabs>
            <w:rPr>
              <w:rFonts w:eastAsiaTheme="minorEastAsia"/>
              <w:noProof/>
              <w:lang w:eastAsia="es-ES"/>
            </w:rPr>
          </w:pPr>
          <w:hyperlink w:anchor="_Toc241417699" w:history="1">
            <w:r w:rsidRPr="00815508">
              <w:rPr>
                <w:rStyle w:val="Hipervnculo"/>
                <w:rFonts w:ascii="Calibri" w:eastAsia="Times New Roman" w:hAnsi="Calibri" w:cs="Calibri"/>
                <w:b/>
                <w:bCs/>
                <w:noProof/>
                <w:kern w:val="0"/>
                <w:lang w:eastAsia="es-ES"/>
                <w14:ligatures w14:val="none"/>
              </w:rPr>
              <w:t>2.5 Buscar activo</w:t>
            </w:r>
            <w:r>
              <w:rPr>
                <w:noProof/>
                <w:webHidden/>
              </w:rPr>
              <w:tab/>
            </w:r>
            <w:r>
              <w:rPr>
                <w:noProof/>
                <w:webHidden/>
              </w:rPr>
              <w:fldChar w:fldCharType="begin"/>
            </w:r>
            <w:r>
              <w:rPr>
                <w:noProof/>
                <w:webHidden/>
              </w:rPr>
              <w:instrText xml:space="preserve"> PAGEREF _Toc241417699 \h </w:instrText>
            </w:r>
            <w:r>
              <w:rPr>
                <w:noProof/>
                <w:webHidden/>
              </w:rPr>
            </w:r>
            <w:r>
              <w:rPr>
                <w:noProof/>
                <w:webHidden/>
              </w:rPr>
              <w:fldChar w:fldCharType="separate"/>
            </w:r>
            <w:r>
              <w:rPr>
                <w:noProof/>
                <w:webHidden/>
              </w:rPr>
              <w:t>28</w:t>
            </w:r>
            <w:r>
              <w:rPr>
                <w:noProof/>
                <w:webHidden/>
              </w:rPr>
              <w:fldChar w:fldCharType="end"/>
            </w:r>
          </w:hyperlink>
        </w:p>
        <w:p w14:paraId="115717B7" w14:textId="07E481E5" w:rsidR="00CE3174" w:rsidRDefault="00CE3174">
          <w:pPr>
            <w:pStyle w:val="TDC2"/>
            <w:tabs>
              <w:tab w:val="right" w:leader="dot" w:pos="8494"/>
            </w:tabs>
            <w:rPr>
              <w:rFonts w:eastAsiaTheme="minorEastAsia"/>
              <w:noProof/>
              <w:lang w:eastAsia="es-ES"/>
            </w:rPr>
          </w:pPr>
          <w:hyperlink w:anchor="_Toc241417700" w:history="1">
            <w:r w:rsidRPr="00815508">
              <w:rPr>
                <w:rStyle w:val="Hipervnculo"/>
                <w:rFonts w:ascii="Calibri" w:eastAsia="Times New Roman" w:hAnsi="Calibri" w:cs="Calibri"/>
                <w:b/>
                <w:bCs/>
                <w:noProof/>
                <w:kern w:val="0"/>
                <w:lang w:eastAsia="es-ES"/>
                <w14:ligatures w14:val="none"/>
              </w:rPr>
              <w:t>2.6 Cuentas de divisa</w:t>
            </w:r>
            <w:r>
              <w:rPr>
                <w:noProof/>
                <w:webHidden/>
              </w:rPr>
              <w:tab/>
            </w:r>
            <w:r>
              <w:rPr>
                <w:noProof/>
                <w:webHidden/>
              </w:rPr>
              <w:fldChar w:fldCharType="begin"/>
            </w:r>
            <w:r>
              <w:rPr>
                <w:noProof/>
                <w:webHidden/>
              </w:rPr>
              <w:instrText xml:space="preserve"> PAGEREF _Toc241417700 \h </w:instrText>
            </w:r>
            <w:r>
              <w:rPr>
                <w:noProof/>
                <w:webHidden/>
              </w:rPr>
            </w:r>
            <w:r>
              <w:rPr>
                <w:noProof/>
                <w:webHidden/>
              </w:rPr>
              <w:fldChar w:fldCharType="separate"/>
            </w:r>
            <w:r>
              <w:rPr>
                <w:noProof/>
                <w:webHidden/>
              </w:rPr>
              <w:t>29</w:t>
            </w:r>
            <w:r>
              <w:rPr>
                <w:noProof/>
                <w:webHidden/>
              </w:rPr>
              <w:fldChar w:fldCharType="end"/>
            </w:r>
          </w:hyperlink>
        </w:p>
        <w:p w14:paraId="5535854C" w14:textId="18E10129" w:rsidR="00CE3174" w:rsidRDefault="00CE3174">
          <w:pPr>
            <w:pStyle w:val="TDC3"/>
            <w:tabs>
              <w:tab w:val="right" w:leader="dot" w:pos="8494"/>
            </w:tabs>
            <w:rPr>
              <w:rFonts w:eastAsiaTheme="minorEastAsia"/>
              <w:noProof/>
              <w:lang w:eastAsia="es-ES"/>
            </w:rPr>
          </w:pPr>
          <w:hyperlink w:anchor="_Toc241417701" w:history="1">
            <w:r w:rsidRPr="00815508">
              <w:rPr>
                <w:rStyle w:val="Hipervnculo"/>
                <w:rFonts w:ascii="Calibri" w:eastAsia="Times New Roman" w:hAnsi="Calibri" w:cs="Calibri"/>
                <w:b/>
                <w:bCs/>
                <w:noProof/>
                <w:kern w:val="0"/>
                <w:lang w:eastAsia="es-ES"/>
                <w14:ligatures w14:val="none"/>
              </w:rPr>
              <w:t>2.6.1 Tipos de broker: AutoFX y Multidivisa</w:t>
            </w:r>
            <w:r>
              <w:rPr>
                <w:noProof/>
                <w:webHidden/>
              </w:rPr>
              <w:tab/>
            </w:r>
            <w:r>
              <w:rPr>
                <w:noProof/>
                <w:webHidden/>
              </w:rPr>
              <w:fldChar w:fldCharType="begin"/>
            </w:r>
            <w:r>
              <w:rPr>
                <w:noProof/>
                <w:webHidden/>
              </w:rPr>
              <w:instrText xml:space="preserve"> PAGEREF _Toc241417701 \h </w:instrText>
            </w:r>
            <w:r>
              <w:rPr>
                <w:noProof/>
                <w:webHidden/>
              </w:rPr>
            </w:r>
            <w:r>
              <w:rPr>
                <w:noProof/>
                <w:webHidden/>
              </w:rPr>
              <w:fldChar w:fldCharType="separate"/>
            </w:r>
            <w:r>
              <w:rPr>
                <w:noProof/>
                <w:webHidden/>
              </w:rPr>
              <w:t>29</w:t>
            </w:r>
            <w:r>
              <w:rPr>
                <w:noProof/>
                <w:webHidden/>
              </w:rPr>
              <w:fldChar w:fldCharType="end"/>
            </w:r>
          </w:hyperlink>
        </w:p>
        <w:p w14:paraId="014788D5" w14:textId="23CEBF26" w:rsidR="00CE3174" w:rsidRDefault="00CE3174">
          <w:pPr>
            <w:pStyle w:val="TDC3"/>
            <w:tabs>
              <w:tab w:val="right" w:leader="dot" w:pos="8494"/>
            </w:tabs>
            <w:rPr>
              <w:rFonts w:eastAsiaTheme="minorEastAsia"/>
              <w:noProof/>
              <w:lang w:eastAsia="es-ES"/>
            </w:rPr>
          </w:pPr>
          <w:hyperlink w:anchor="_Toc241417702" w:history="1">
            <w:r w:rsidRPr="00815508">
              <w:rPr>
                <w:rStyle w:val="Hipervnculo"/>
                <w:rFonts w:ascii="Calibri" w:eastAsia="Times New Roman" w:hAnsi="Calibri" w:cs="Calibri"/>
                <w:b/>
                <w:bCs/>
                <w:noProof/>
                <w:kern w:val="0"/>
                <w:lang w:eastAsia="es-ES"/>
                <w14:ligatures w14:val="none"/>
              </w:rPr>
              <w:t>2.6.2 Crear y gestionar cuentas</w:t>
            </w:r>
            <w:r>
              <w:rPr>
                <w:noProof/>
                <w:webHidden/>
              </w:rPr>
              <w:tab/>
            </w:r>
            <w:r>
              <w:rPr>
                <w:noProof/>
                <w:webHidden/>
              </w:rPr>
              <w:fldChar w:fldCharType="begin"/>
            </w:r>
            <w:r>
              <w:rPr>
                <w:noProof/>
                <w:webHidden/>
              </w:rPr>
              <w:instrText xml:space="preserve"> PAGEREF _Toc241417702 \h </w:instrText>
            </w:r>
            <w:r>
              <w:rPr>
                <w:noProof/>
                <w:webHidden/>
              </w:rPr>
            </w:r>
            <w:r>
              <w:rPr>
                <w:noProof/>
                <w:webHidden/>
              </w:rPr>
              <w:fldChar w:fldCharType="separate"/>
            </w:r>
            <w:r>
              <w:rPr>
                <w:noProof/>
                <w:webHidden/>
              </w:rPr>
              <w:t>29</w:t>
            </w:r>
            <w:r>
              <w:rPr>
                <w:noProof/>
                <w:webHidden/>
              </w:rPr>
              <w:fldChar w:fldCharType="end"/>
            </w:r>
          </w:hyperlink>
        </w:p>
        <w:p w14:paraId="30590D26" w14:textId="70F25799" w:rsidR="00CE3174" w:rsidRDefault="00CE3174">
          <w:pPr>
            <w:pStyle w:val="TDC1"/>
            <w:tabs>
              <w:tab w:val="right" w:leader="dot" w:pos="8494"/>
            </w:tabs>
            <w:rPr>
              <w:rFonts w:eastAsiaTheme="minorEastAsia"/>
              <w:noProof/>
              <w:lang w:eastAsia="es-ES"/>
            </w:rPr>
          </w:pPr>
          <w:hyperlink w:anchor="_Toc241417703" w:history="1">
            <w:r w:rsidRPr="00815508">
              <w:rPr>
                <w:rStyle w:val="Hipervnculo"/>
                <w:rFonts w:ascii="Calibri" w:eastAsia="Times New Roman" w:hAnsi="Calibri" w:cs="Calibri"/>
                <w:b/>
                <w:bCs/>
                <w:noProof/>
                <w:kern w:val="0"/>
                <w:lang w:eastAsia="es-ES"/>
                <w14:ligatures w14:val="none"/>
              </w:rPr>
              <w:t>3. Portfolio</w:t>
            </w:r>
            <w:r>
              <w:rPr>
                <w:noProof/>
                <w:webHidden/>
              </w:rPr>
              <w:tab/>
            </w:r>
            <w:r>
              <w:rPr>
                <w:noProof/>
                <w:webHidden/>
              </w:rPr>
              <w:fldChar w:fldCharType="begin"/>
            </w:r>
            <w:r>
              <w:rPr>
                <w:noProof/>
                <w:webHidden/>
              </w:rPr>
              <w:instrText xml:space="preserve"> PAGEREF _Toc241417703 \h </w:instrText>
            </w:r>
            <w:r>
              <w:rPr>
                <w:noProof/>
                <w:webHidden/>
              </w:rPr>
            </w:r>
            <w:r>
              <w:rPr>
                <w:noProof/>
                <w:webHidden/>
              </w:rPr>
              <w:fldChar w:fldCharType="separate"/>
            </w:r>
            <w:r>
              <w:rPr>
                <w:noProof/>
                <w:webHidden/>
              </w:rPr>
              <w:t>30</w:t>
            </w:r>
            <w:r>
              <w:rPr>
                <w:noProof/>
                <w:webHidden/>
              </w:rPr>
              <w:fldChar w:fldCharType="end"/>
            </w:r>
          </w:hyperlink>
        </w:p>
        <w:p w14:paraId="635A465E" w14:textId="49978A6D" w:rsidR="00CE3174" w:rsidRDefault="00CE3174">
          <w:pPr>
            <w:pStyle w:val="TDC2"/>
            <w:tabs>
              <w:tab w:val="right" w:leader="dot" w:pos="8494"/>
            </w:tabs>
            <w:rPr>
              <w:rFonts w:eastAsiaTheme="minorEastAsia"/>
              <w:noProof/>
              <w:lang w:eastAsia="es-ES"/>
            </w:rPr>
          </w:pPr>
          <w:hyperlink w:anchor="_Toc241417704" w:history="1">
            <w:r w:rsidRPr="00815508">
              <w:rPr>
                <w:rStyle w:val="Hipervnculo"/>
                <w:rFonts w:ascii="Calibri" w:eastAsia="Times New Roman" w:hAnsi="Calibri" w:cs="Calibri"/>
                <w:b/>
                <w:bCs/>
                <w:noProof/>
                <w:kern w:val="0"/>
                <w:lang w:eastAsia="es-ES"/>
                <w14:ligatures w14:val="none"/>
              </w:rPr>
              <w:t>3.1 Evolución</w:t>
            </w:r>
            <w:r>
              <w:rPr>
                <w:noProof/>
                <w:webHidden/>
              </w:rPr>
              <w:tab/>
            </w:r>
            <w:r>
              <w:rPr>
                <w:noProof/>
                <w:webHidden/>
              </w:rPr>
              <w:fldChar w:fldCharType="begin"/>
            </w:r>
            <w:r>
              <w:rPr>
                <w:noProof/>
                <w:webHidden/>
              </w:rPr>
              <w:instrText xml:space="preserve"> PAGEREF _Toc241417704 \h </w:instrText>
            </w:r>
            <w:r>
              <w:rPr>
                <w:noProof/>
                <w:webHidden/>
              </w:rPr>
            </w:r>
            <w:r>
              <w:rPr>
                <w:noProof/>
                <w:webHidden/>
              </w:rPr>
              <w:fldChar w:fldCharType="separate"/>
            </w:r>
            <w:r>
              <w:rPr>
                <w:noProof/>
                <w:webHidden/>
              </w:rPr>
              <w:t>30</w:t>
            </w:r>
            <w:r>
              <w:rPr>
                <w:noProof/>
                <w:webHidden/>
              </w:rPr>
              <w:fldChar w:fldCharType="end"/>
            </w:r>
          </w:hyperlink>
        </w:p>
        <w:p w14:paraId="194A6825" w14:textId="6AF90B8D" w:rsidR="00CE3174" w:rsidRDefault="00CE3174">
          <w:pPr>
            <w:pStyle w:val="TDC3"/>
            <w:tabs>
              <w:tab w:val="right" w:leader="dot" w:pos="8494"/>
            </w:tabs>
            <w:rPr>
              <w:rFonts w:eastAsiaTheme="minorEastAsia"/>
              <w:noProof/>
              <w:lang w:eastAsia="es-ES"/>
            </w:rPr>
          </w:pPr>
          <w:hyperlink w:anchor="_Toc241417705" w:history="1">
            <w:r w:rsidRPr="00815508">
              <w:rPr>
                <w:rStyle w:val="Hipervnculo"/>
                <w:rFonts w:ascii="Calibri" w:eastAsia="Times New Roman" w:hAnsi="Calibri" w:cs="Calibri"/>
                <w:b/>
                <w:bCs/>
                <w:noProof/>
                <w:kern w:val="0"/>
                <w:lang w:eastAsia="es-ES"/>
                <w14:ligatures w14:val="none"/>
              </w:rPr>
              <w:t>3.1.1 Controles del panel izquierdo</w:t>
            </w:r>
            <w:r>
              <w:rPr>
                <w:noProof/>
                <w:webHidden/>
              </w:rPr>
              <w:tab/>
            </w:r>
            <w:r>
              <w:rPr>
                <w:noProof/>
                <w:webHidden/>
              </w:rPr>
              <w:fldChar w:fldCharType="begin"/>
            </w:r>
            <w:r>
              <w:rPr>
                <w:noProof/>
                <w:webHidden/>
              </w:rPr>
              <w:instrText xml:space="preserve"> PAGEREF _Toc241417705 \h </w:instrText>
            </w:r>
            <w:r>
              <w:rPr>
                <w:noProof/>
                <w:webHidden/>
              </w:rPr>
            </w:r>
            <w:r>
              <w:rPr>
                <w:noProof/>
                <w:webHidden/>
              </w:rPr>
              <w:fldChar w:fldCharType="separate"/>
            </w:r>
            <w:r>
              <w:rPr>
                <w:noProof/>
                <w:webHidden/>
              </w:rPr>
              <w:t>30</w:t>
            </w:r>
            <w:r>
              <w:rPr>
                <w:noProof/>
                <w:webHidden/>
              </w:rPr>
              <w:fldChar w:fldCharType="end"/>
            </w:r>
          </w:hyperlink>
        </w:p>
        <w:p w14:paraId="568A0318" w14:textId="1673AE63" w:rsidR="00CE3174" w:rsidRDefault="00CE3174">
          <w:pPr>
            <w:pStyle w:val="TDC3"/>
            <w:tabs>
              <w:tab w:val="right" w:leader="dot" w:pos="8494"/>
            </w:tabs>
            <w:rPr>
              <w:rFonts w:eastAsiaTheme="minorEastAsia"/>
              <w:noProof/>
              <w:lang w:eastAsia="es-ES"/>
            </w:rPr>
          </w:pPr>
          <w:hyperlink w:anchor="_Toc241417706" w:history="1">
            <w:r w:rsidRPr="00815508">
              <w:rPr>
                <w:rStyle w:val="Hipervnculo"/>
                <w:rFonts w:ascii="Calibri" w:eastAsia="Times New Roman" w:hAnsi="Calibri" w:cs="Calibri"/>
                <w:b/>
                <w:bCs/>
                <w:noProof/>
                <w:kern w:val="0"/>
                <w:lang w:eastAsia="es-ES"/>
                <w14:ligatures w14:val="none"/>
              </w:rPr>
              <w:t>3.1.2 Panel de estadísticas</w:t>
            </w:r>
            <w:r>
              <w:rPr>
                <w:noProof/>
                <w:webHidden/>
              </w:rPr>
              <w:tab/>
            </w:r>
            <w:r>
              <w:rPr>
                <w:noProof/>
                <w:webHidden/>
              </w:rPr>
              <w:fldChar w:fldCharType="begin"/>
            </w:r>
            <w:r>
              <w:rPr>
                <w:noProof/>
                <w:webHidden/>
              </w:rPr>
              <w:instrText xml:space="preserve"> PAGEREF _Toc241417706 \h </w:instrText>
            </w:r>
            <w:r>
              <w:rPr>
                <w:noProof/>
                <w:webHidden/>
              </w:rPr>
            </w:r>
            <w:r>
              <w:rPr>
                <w:noProof/>
                <w:webHidden/>
              </w:rPr>
              <w:fldChar w:fldCharType="separate"/>
            </w:r>
            <w:r>
              <w:rPr>
                <w:noProof/>
                <w:webHidden/>
              </w:rPr>
              <w:t>32</w:t>
            </w:r>
            <w:r>
              <w:rPr>
                <w:noProof/>
                <w:webHidden/>
              </w:rPr>
              <w:fldChar w:fldCharType="end"/>
            </w:r>
          </w:hyperlink>
        </w:p>
        <w:p w14:paraId="07A59DA4" w14:textId="6428AA72" w:rsidR="00CE3174" w:rsidRDefault="00CE3174">
          <w:pPr>
            <w:pStyle w:val="TDC3"/>
            <w:tabs>
              <w:tab w:val="right" w:leader="dot" w:pos="8494"/>
            </w:tabs>
            <w:rPr>
              <w:rFonts w:eastAsiaTheme="minorEastAsia"/>
              <w:noProof/>
              <w:lang w:eastAsia="es-ES"/>
            </w:rPr>
          </w:pPr>
          <w:hyperlink w:anchor="_Toc241417707" w:history="1">
            <w:r w:rsidRPr="00815508">
              <w:rPr>
                <w:rStyle w:val="Hipervnculo"/>
                <w:rFonts w:ascii="Calibri" w:eastAsia="Times New Roman" w:hAnsi="Calibri" w:cs="Calibri"/>
                <w:b/>
                <w:bCs/>
                <w:noProof/>
                <w:kern w:val="0"/>
                <w:lang w:eastAsia="es-ES"/>
                <w14:ligatures w14:val="none"/>
              </w:rPr>
              <w:t>3.1.3 Tabla de rentabilidad anual comparada</w:t>
            </w:r>
            <w:r>
              <w:rPr>
                <w:noProof/>
                <w:webHidden/>
              </w:rPr>
              <w:tab/>
            </w:r>
            <w:r>
              <w:rPr>
                <w:noProof/>
                <w:webHidden/>
              </w:rPr>
              <w:fldChar w:fldCharType="begin"/>
            </w:r>
            <w:r>
              <w:rPr>
                <w:noProof/>
                <w:webHidden/>
              </w:rPr>
              <w:instrText xml:space="preserve"> PAGEREF _Toc241417707 \h </w:instrText>
            </w:r>
            <w:r>
              <w:rPr>
                <w:noProof/>
                <w:webHidden/>
              </w:rPr>
            </w:r>
            <w:r>
              <w:rPr>
                <w:noProof/>
                <w:webHidden/>
              </w:rPr>
              <w:fldChar w:fldCharType="separate"/>
            </w:r>
            <w:r>
              <w:rPr>
                <w:noProof/>
                <w:webHidden/>
              </w:rPr>
              <w:t>33</w:t>
            </w:r>
            <w:r>
              <w:rPr>
                <w:noProof/>
                <w:webHidden/>
              </w:rPr>
              <w:fldChar w:fldCharType="end"/>
            </w:r>
          </w:hyperlink>
        </w:p>
        <w:p w14:paraId="779D61F5" w14:textId="6932B601" w:rsidR="00CE3174" w:rsidRDefault="00CE3174">
          <w:pPr>
            <w:pStyle w:val="TDC2"/>
            <w:tabs>
              <w:tab w:val="right" w:leader="dot" w:pos="8494"/>
            </w:tabs>
            <w:rPr>
              <w:rFonts w:eastAsiaTheme="minorEastAsia"/>
              <w:noProof/>
              <w:lang w:eastAsia="es-ES"/>
            </w:rPr>
          </w:pPr>
          <w:hyperlink w:anchor="_Toc241417708" w:history="1">
            <w:r w:rsidRPr="00815508">
              <w:rPr>
                <w:rStyle w:val="Hipervnculo"/>
                <w:rFonts w:ascii="Calibri" w:eastAsia="Times New Roman" w:hAnsi="Calibri" w:cs="Calibri"/>
                <w:b/>
                <w:bCs/>
                <w:noProof/>
                <w:kern w:val="0"/>
                <w:lang w:eastAsia="es-ES"/>
                <w14:ligatures w14:val="none"/>
              </w:rPr>
              <w:t>3.2 Portfolio</w:t>
            </w:r>
            <w:r>
              <w:rPr>
                <w:noProof/>
                <w:webHidden/>
              </w:rPr>
              <w:tab/>
            </w:r>
            <w:r>
              <w:rPr>
                <w:noProof/>
                <w:webHidden/>
              </w:rPr>
              <w:fldChar w:fldCharType="begin"/>
            </w:r>
            <w:r>
              <w:rPr>
                <w:noProof/>
                <w:webHidden/>
              </w:rPr>
              <w:instrText xml:space="preserve"> PAGEREF _Toc241417708 \h </w:instrText>
            </w:r>
            <w:r>
              <w:rPr>
                <w:noProof/>
                <w:webHidden/>
              </w:rPr>
            </w:r>
            <w:r>
              <w:rPr>
                <w:noProof/>
                <w:webHidden/>
              </w:rPr>
              <w:fldChar w:fldCharType="separate"/>
            </w:r>
            <w:r>
              <w:rPr>
                <w:noProof/>
                <w:webHidden/>
              </w:rPr>
              <w:t>34</w:t>
            </w:r>
            <w:r>
              <w:rPr>
                <w:noProof/>
                <w:webHidden/>
              </w:rPr>
              <w:fldChar w:fldCharType="end"/>
            </w:r>
          </w:hyperlink>
        </w:p>
        <w:p w14:paraId="6BC3FBD9" w14:textId="311635E4" w:rsidR="00CE3174" w:rsidRDefault="00CE3174">
          <w:pPr>
            <w:pStyle w:val="TDC3"/>
            <w:tabs>
              <w:tab w:val="right" w:leader="dot" w:pos="8494"/>
            </w:tabs>
            <w:rPr>
              <w:rFonts w:eastAsiaTheme="minorEastAsia"/>
              <w:noProof/>
              <w:lang w:eastAsia="es-ES"/>
            </w:rPr>
          </w:pPr>
          <w:hyperlink w:anchor="_Toc241417709" w:history="1">
            <w:r w:rsidRPr="00815508">
              <w:rPr>
                <w:rStyle w:val="Hipervnculo"/>
                <w:rFonts w:ascii="Calibri" w:eastAsia="Times New Roman" w:hAnsi="Calibri" w:cs="Calibri"/>
                <w:b/>
                <w:bCs/>
                <w:noProof/>
                <w:kern w:val="0"/>
                <w:lang w:eastAsia="es-ES"/>
                <w14:ligatures w14:val="none"/>
              </w:rPr>
              <w:t>3.2.1 Zona superior — Gráficos interactivos</w:t>
            </w:r>
            <w:r>
              <w:rPr>
                <w:noProof/>
                <w:webHidden/>
              </w:rPr>
              <w:tab/>
            </w:r>
            <w:r>
              <w:rPr>
                <w:noProof/>
                <w:webHidden/>
              </w:rPr>
              <w:fldChar w:fldCharType="begin"/>
            </w:r>
            <w:r>
              <w:rPr>
                <w:noProof/>
                <w:webHidden/>
              </w:rPr>
              <w:instrText xml:space="preserve"> PAGEREF _Toc241417709 \h </w:instrText>
            </w:r>
            <w:r>
              <w:rPr>
                <w:noProof/>
                <w:webHidden/>
              </w:rPr>
            </w:r>
            <w:r>
              <w:rPr>
                <w:noProof/>
                <w:webHidden/>
              </w:rPr>
              <w:fldChar w:fldCharType="separate"/>
            </w:r>
            <w:r>
              <w:rPr>
                <w:noProof/>
                <w:webHidden/>
              </w:rPr>
              <w:t>34</w:t>
            </w:r>
            <w:r>
              <w:rPr>
                <w:noProof/>
                <w:webHidden/>
              </w:rPr>
              <w:fldChar w:fldCharType="end"/>
            </w:r>
          </w:hyperlink>
        </w:p>
        <w:p w14:paraId="58A199CF" w14:textId="6D4A267C" w:rsidR="00CE3174" w:rsidRDefault="00CE3174">
          <w:pPr>
            <w:pStyle w:val="TDC3"/>
            <w:tabs>
              <w:tab w:val="right" w:leader="dot" w:pos="8494"/>
            </w:tabs>
            <w:rPr>
              <w:rFonts w:eastAsiaTheme="minorEastAsia"/>
              <w:noProof/>
              <w:lang w:eastAsia="es-ES"/>
            </w:rPr>
          </w:pPr>
          <w:hyperlink w:anchor="_Toc241417710" w:history="1">
            <w:r w:rsidRPr="00815508">
              <w:rPr>
                <w:rStyle w:val="Hipervnculo"/>
                <w:rFonts w:ascii="Calibri" w:eastAsia="Times New Roman" w:hAnsi="Calibri" w:cs="Calibri"/>
                <w:b/>
                <w:bCs/>
                <w:noProof/>
                <w:kern w:val="0"/>
                <w:lang w:eastAsia="es-ES"/>
                <w14:ligatures w14:val="none"/>
              </w:rPr>
              <w:t>3.2.2 Zona central — Métricas de la cartera</w:t>
            </w:r>
            <w:r>
              <w:rPr>
                <w:noProof/>
                <w:webHidden/>
              </w:rPr>
              <w:tab/>
            </w:r>
            <w:r>
              <w:rPr>
                <w:noProof/>
                <w:webHidden/>
              </w:rPr>
              <w:fldChar w:fldCharType="begin"/>
            </w:r>
            <w:r>
              <w:rPr>
                <w:noProof/>
                <w:webHidden/>
              </w:rPr>
              <w:instrText xml:space="preserve"> PAGEREF _Toc241417710 \h </w:instrText>
            </w:r>
            <w:r>
              <w:rPr>
                <w:noProof/>
                <w:webHidden/>
              </w:rPr>
            </w:r>
            <w:r>
              <w:rPr>
                <w:noProof/>
                <w:webHidden/>
              </w:rPr>
              <w:fldChar w:fldCharType="separate"/>
            </w:r>
            <w:r>
              <w:rPr>
                <w:noProof/>
                <w:webHidden/>
              </w:rPr>
              <w:t>34</w:t>
            </w:r>
            <w:r>
              <w:rPr>
                <w:noProof/>
                <w:webHidden/>
              </w:rPr>
              <w:fldChar w:fldCharType="end"/>
            </w:r>
          </w:hyperlink>
        </w:p>
        <w:p w14:paraId="4A967C48" w14:textId="0ADCB80E" w:rsidR="00CE3174" w:rsidRDefault="00CE3174">
          <w:pPr>
            <w:pStyle w:val="TDC3"/>
            <w:tabs>
              <w:tab w:val="right" w:leader="dot" w:pos="8494"/>
            </w:tabs>
            <w:rPr>
              <w:rFonts w:eastAsiaTheme="minorEastAsia"/>
              <w:noProof/>
              <w:lang w:eastAsia="es-ES"/>
            </w:rPr>
          </w:pPr>
          <w:hyperlink w:anchor="_Toc241417711" w:history="1">
            <w:r w:rsidRPr="00815508">
              <w:rPr>
                <w:rStyle w:val="Hipervnculo"/>
                <w:rFonts w:ascii="Calibri" w:eastAsia="Times New Roman" w:hAnsi="Calibri" w:cs="Calibri"/>
                <w:b/>
                <w:bCs/>
                <w:noProof/>
                <w:kern w:val="0"/>
                <w:lang w:eastAsia="es-ES"/>
                <w14:ligatures w14:val="none"/>
              </w:rPr>
              <w:t>3.2.3 Zona inferior — Tabla de portfolio</w:t>
            </w:r>
            <w:r>
              <w:rPr>
                <w:noProof/>
                <w:webHidden/>
              </w:rPr>
              <w:tab/>
            </w:r>
            <w:r>
              <w:rPr>
                <w:noProof/>
                <w:webHidden/>
              </w:rPr>
              <w:fldChar w:fldCharType="begin"/>
            </w:r>
            <w:r>
              <w:rPr>
                <w:noProof/>
                <w:webHidden/>
              </w:rPr>
              <w:instrText xml:space="preserve"> PAGEREF _Toc241417711 \h </w:instrText>
            </w:r>
            <w:r>
              <w:rPr>
                <w:noProof/>
                <w:webHidden/>
              </w:rPr>
            </w:r>
            <w:r>
              <w:rPr>
                <w:noProof/>
                <w:webHidden/>
              </w:rPr>
              <w:fldChar w:fldCharType="separate"/>
            </w:r>
            <w:r>
              <w:rPr>
                <w:noProof/>
                <w:webHidden/>
              </w:rPr>
              <w:t>34</w:t>
            </w:r>
            <w:r>
              <w:rPr>
                <w:noProof/>
                <w:webHidden/>
              </w:rPr>
              <w:fldChar w:fldCharType="end"/>
            </w:r>
          </w:hyperlink>
        </w:p>
        <w:p w14:paraId="0A2AA715" w14:textId="65CC5006" w:rsidR="00CE3174" w:rsidRDefault="00CE3174">
          <w:pPr>
            <w:pStyle w:val="TDC3"/>
            <w:tabs>
              <w:tab w:val="right" w:leader="dot" w:pos="8494"/>
            </w:tabs>
            <w:rPr>
              <w:rFonts w:eastAsiaTheme="minorEastAsia"/>
              <w:noProof/>
              <w:lang w:eastAsia="es-ES"/>
            </w:rPr>
          </w:pPr>
          <w:hyperlink w:anchor="_Toc241417712" w:history="1">
            <w:r w:rsidRPr="00815508">
              <w:rPr>
                <w:rStyle w:val="Hipervnculo"/>
                <w:rFonts w:ascii="Calibri" w:eastAsia="Times New Roman" w:hAnsi="Calibri" w:cs="Calibri"/>
                <w:b/>
                <w:bCs/>
                <w:noProof/>
                <w:kern w:val="0"/>
                <w:lang w:eastAsia="es-ES"/>
                <w14:ligatures w14:val="none"/>
              </w:rPr>
              <w:t>3.2.4 Categorías personalizadas</w:t>
            </w:r>
            <w:r>
              <w:rPr>
                <w:noProof/>
                <w:webHidden/>
              </w:rPr>
              <w:tab/>
            </w:r>
            <w:r>
              <w:rPr>
                <w:noProof/>
                <w:webHidden/>
              </w:rPr>
              <w:fldChar w:fldCharType="begin"/>
            </w:r>
            <w:r>
              <w:rPr>
                <w:noProof/>
                <w:webHidden/>
              </w:rPr>
              <w:instrText xml:space="preserve"> PAGEREF _Toc241417712 \h </w:instrText>
            </w:r>
            <w:r>
              <w:rPr>
                <w:noProof/>
                <w:webHidden/>
              </w:rPr>
            </w:r>
            <w:r>
              <w:rPr>
                <w:noProof/>
                <w:webHidden/>
              </w:rPr>
              <w:fldChar w:fldCharType="separate"/>
            </w:r>
            <w:r>
              <w:rPr>
                <w:noProof/>
                <w:webHidden/>
              </w:rPr>
              <w:t>34</w:t>
            </w:r>
            <w:r>
              <w:rPr>
                <w:noProof/>
                <w:webHidden/>
              </w:rPr>
              <w:fldChar w:fldCharType="end"/>
            </w:r>
          </w:hyperlink>
        </w:p>
        <w:p w14:paraId="21588AB3" w14:textId="72261206" w:rsidR="00CE3174" w:rsidRDefault="00CE3174">
          <w:pPr>
            <w:pStyle w:val="TDC2"/>
            <w:tabs>
              <w:tab w:val="right" w:leader="dot" w:pos="8494"/>
            </w:tabs>
            <w:rPr>
              <w:rFonts w:eastAsiaTheme="minorEastAsia"/>
              <w:noProof/>
              <w:lang w:eastAsia="es-ES"/>
            </w:rPr>
          </w:pPr>
          <w:hyperlink w:anchor="_Toc241417713" w:history="1">
            <w:r w:rsidRPr="00815508">
              <w:rPr>
                <w:rStyle w:val="Hipervnculo"/>
                <w:rFonts w:ascii="Calibri" w:eastAsia="Times New Roman" w:hAnsi="Calibri" w:cs="Calibri"/>
                <w:b/>
                <w:bCs/>
                <w:noProof/>
                <w:kern w:val="0"/>
                <w:lang w:eastAsia="es-ES"/>
                <w14:ligatures w14:val="none"/>
              </w:rPr>
              <w:t>3.3 Proyección</w:t>
            </w:r>
            <w:r>
              <w:rPr>
                <w:noProof/>
                <w:webHidden/>
              </w:rPr>
              <w:tab/>
            </w:r>
            <w:r>
              <w:rPr>
                <w:noProof/>
                <w:webHidden/>
              </w:rPr>
              <w:fldChar w:fldCharType="begin"/>
            </w:r>
            <w:r>
              <w:rPr>
                <w:noProof/>
                <w:webHidden/>
              </w:rPr>
              <w:instrText xml:space="preserve"> PAGEREF _Toc241417713 \h </w:instrText>
            </w:r>
            <w:r>
              <w:rPr>
                <w:noProof/>
                <w:webHidden/>
              </w:rPr>
            </w:r>
            <w:r>
              <w:rPr>
                <w:noProof/>
                <w:webHidden/>
              </w:rPr>
              <w:fldChar w:fldCharType="separate"/>
            </w:r>
            <w:r>
              <w:rPr>
                <w:noProof/>
                <w:webHidden/>
              </w:rPr>
              <w:t>35</w:t>
            </w:r>
            <w:r>
              <w:rPr>
                <w:noProof/>
                <w:webHidden/>
              </w:rPr>
              <w:fldChar w:fldCharType="end"/>
            </w:r>
          </w:hyperlink>
        </w:p>
        <w:p w14:paraId="5CCDC619" w14:textId="25F92E1D" w:rsidR="00CE3174" w:rsidRDefault="00CE3174">
          <w:pPr>
            <w:pStyle w:val="TDC3"/>
            <w:tabs>
              <w:tab w:val="right" w:leader="dot" w:pos="8494"/>
            </w:tabs>
            <w:rPr>
              <w:rFonts w:eastAsiaTheme="minorEastAsia"/>
              <w:noProof/>
              <w:lang w:eastAsia="es-ES"/>
            </w:rPr>
          </w:pPr>
          <w:hyperlink w:anchor="_Toc241417714" w:history="1">
            <w:r w:rsidRPr="00815508">
              <w:rPr>
                <w:rStyle w:val="Hipervnculo"/>
                <w:rFonts w:ascii="Calibri" w:eastAsia="Times New Roman" w:hAnsi="Calibri" w:cs="Calibri"/>
                <w:b/>
                <w:bCs/>
                <w:noProof/>
                <w:kern w:val="0"/>
                <w:lang w:eastAsia="es-ES"/>
                <w14:ligatures w14:val="none"/>
              </w:rPr>
              <w:t>3.3.1 Controles del panel izquierdo</w:t>
            </w:r>
            <w:r>
              <w:rPr>
                <w:noProof/>
                <w:webHidden/>
              </w:rPr>
              <w:tab/>
            </w:r>
            <w:r>
              <w:rPr>
                <w:noProof/>
                <w:webHidden/>
              </w:rPr>
              <w:fldChar w:fldCharType="begin"/>
            </w:r>
            <w:r>
              <w:rPr>
                <w:noProof/>
                <w:webHidden/>
              </w:rPr>
              <w:instrText xml:space="preserve"> PAGEREF _Toc241417714 \h </w:instrText>
            </w:r>
            <w:r>
              <w:rPr>
                <w:noProof/>
                <w:webHidden/>
              </w:rPr>
            </w:r>
            <w:r>
              <w:rPr>
                <w:noProof/>
                <w:webHidden/>
              </w:rPr>
              <w:fldChar w:fldCharType="separate"/>
            </w:r>
            <w:r>
              <w:rPr>
                <w:noProof/>
                <w:webHidden/>
              </w:rPr>
              <w:t>35</w:t>
            </w:r>
            <w:r>
              <w:rPr>
                <w:noProof/>
                <w:webHidden/>
              </w:rPr>
              <w:fldChar w:fldCharType="end"/>
            </w:r>
          </w:hyperlink>
        </w:p>
        <w:p w14:paraId="5D359B73" w14:textId="170E204D" w:rsidR="00CE3174" w:rsidRDefault="00CE3174">
          <w:pPr>
            <w:pStyle w:val="TDC3"/>
            <w:tabs>
              <w:tab w:val="right" w:leader="dot" w:pos="8494"/>
            </w:tabs>
            <w:rPr>
              <w:rFonts w:eastAsiaTheme="minorEastAsia"/>
              <w:noProof/>
              <w:lang w:eastAsia="es-ES"/>
            </w:rPr>
          </w:pPr>
          <w:hyperlink w:anchor="_Toc241417715" w:history="1">
            <w:r w:rsidRPr="00815508">
              <w:rPr>
                <w:rStyle w:val="Hipervnculo"/>
                <w:rFonts w:ascii="Calibri" w:eastAsia="Times New Roman" w:hAnsi="Calibri" w:cs="Calibri"/>
                <w:b/>
                <w:bCs/>
                <w:noProof/>
                <w:kern w:val="0"/>
                <w:lang w:eastAsia="es-ES"/>
                <w14:ligatures w14:val="none"/>
              </w:rPr>
              <w:t>3.3.2 Gráfico</w:t>
            </w:r>
            <w:r>
              <w:rPr>
                <w:noProof/>
                <w:webHidden/>
              </w:rPr>
              <w:tab/>
            </w:r>
            <w:r>
              <w:rPr>
                <w:noProof/>
                <w:webHidden/>
              </w:rPr>
              <w:fldChar w:fldCharType="begin"/>
            </w:r>
            <w:r>
              <w:rPr>
                <w:noProof/>
                <w:webHidden/>
              </w:rPr>
              <w:instrText xml:space="preserve"> PAGEREF _Toc241417715 \h </w:instrText>
            </w:r>
            <w:r>
              <w:rPr>
                <w:noProof/>
                <w:webHidden/>
              </w:rPr>
            </w:r>
            <w:r>
              <w:rPr>
                <w:noProof/>
                <w:webHidden/>
              </w:rPr>
              <w:fldChar w:fldCharType="separate"/>
            </w:r>
            <w:r>
              <w:rPr>
                <w:noProof/>
                <w:webHidden/>
              </w:rPr>
              <w:t>36</w:t>
            </w:r>
            <w:r>
              <w:rPr>
                <w:noProof/>
                <w:webHidden/>
              </w:rPr>
              <w:fldChar w:fldCharType="end"/>
            </w:r>
          </w:hyperlink>
        </w:p>
        <w:p w14:paraId="6C9979F8" w14:textId="7449AF98" w:rsidR="00CE3174" w:rsidRDefault="00CE3174">
          <w:pPr>
            <w:pStyle w:val="TDC3"/>
            <w:tabs>
              <w:tab w:val="right" w:leader="dot" w:pos="8494"/>
            </w:tabs>
            <w:rPr>
              <w:rFonts w:eastAsiaTheme="minorEastAsia"/>
              <w:noProof/>
              <w:lang w:eastAsia="es-ES"/>
            </w:rPr>
          </w:pPr>
          <w:hyperlink w:anchor="_Toc241417716" w:history="1">
            <w:r w:rsidRPr="00815508">
              <w:rPr>
                <w:rStyle w:val="Hipervnculo"/>
                <w:rFonts w:ascii="Calibri" w:eastAsia="Times New Roman" w:hAnsi="Calibri" w:cs="Calibri"/>
                <w:b/>
                <w:bCs/>
                <w:noProof/>
                <w:kern w:val="0"/>
                <w:lang w:eastAsia="es-ES"/>
                <w14:ligatures w14:val="none"/>
              </w:rPr>
              <w:t>3.3.3 Tabla de datos</w:t>
            </w:r>
            <w:r>
              <w:rPr>
                <w:noProof/>
                <w:webHidden/>
              </w:rPr>
              <w:tab/>
            </w:r>
            <w:r>
              <w:rPr>
                <w:noProof/>
                <w:webHidden/>
              </w:rPr>
              <w:fldChar w:fldCharType="begin"/>
            </w:r>
            <w:r>
              <w:rPr>
                <w:noProof/>
                <w:webHidden/>
              </w:rPr>
              <w:instrText xml:space="preserve"> PAGEREF _Toc241417716 \h </w:instrText>
            </w:r>
            <w:r>
              <w:rPr>
                <w:noProof/>
                <w:webHidden/>
              </w:rPr>
            </w:r>
            <w:r>
              <w:rPr>
                <w:noProof/>
                <w:webHidden/>
              </w:rPr>
              <w:fldChar w:fldCharType="separate"/>
            </w:r>
            <w:r>
              <w:rPr>
                <w:noProof/>
                <w:webHidden/>
              </w:rPr>
              <w:t>36</w:t>
            </w:r>
            <w:r>
              <w:rPr>
                <w:noProof/>
                <w:webHidden/>
              </w:rPr>
              <w:fldChar w:fldCharType="end"/>
            </w:r>
          </w:hyperlink>
        </w:p>
        <w:p w14:paraId="56E90E36" w14:textId="07A601BF" w:rsidR="00CE3174" w:rsidRDefault="00CE3174">
          <w:pPr>
            <w:pStyle w:val="TDC2"/>
            <w:tabs>
              <w:tab w:val="right" w:leader="dot" w:pos="8494"/>
            </w:tabs>
            <w:rPr>
              <w:rFonts w:eastAsiaTheme="minorEastAsia"/>
              <w:noProof/>
              <w:lang w:eastAsia="es-ES"/>
            </w:rPr>
          </w:pPr>
          <w:hyperlink w:anchor="_Toc241417717" w:history="1">
            <w:r w:rsidRPr="00815508">
              <w:rPr>
                <w:rStyle w:val="Hipervnculo"/>
                <w:rFonts w:ascii="Calibri" w:eastAsia="Times New Roman" w:hAnsi="Calibri" w:cs="Calibri"/>
                <w:b/>
                <w:bCs/>
                <w:noProof/>
                <w:kern w:val="0"/>
                <w:lang w:eastAsia="es-ES"/>
                <w14:ligatures w14:val="none"/>
              </w:rPr>
              <w:t>3.4 Archivo</w:t>
            </w:r>
            <w:r>
              <w:rPr>
                <w:noProof/>
                <w:webHidden/>
              </w:rPr>
              <w:tab/>
            </w:r>
            <w:r>
              <w:rPr>
                <w:noProof/>
                <w:webHidden/>
              </w:rPr>
              <w:fldChar w:fldCharType="begin"/>
            </w:r>
            <w:r>
              <w:rPr>
                <w:noProof/>
                <w:webHidden/>
              </w:rPr>
              <w:instrText xml:space="preserve"> PAGEREF _Toc241417717 \h </w:instrText>
            </w:r>
            <w:r>
              <w:rPr>
                <w:noProof/>
                <w:webHidden/>
              </w:rPr>
            </w:r>
            <w:r>
              <w:rPr>
                <w:noProof/>
                <w:webHidden/>
              </w:rPr>
              <w:fldChar w:fldCharType="separate"/>
            </w:r>
            <w:r>
              <w:rPr>
                <w:noProof/>
                <w:webHidden/>
              </w:rPr>
              <w:t>36</w:t>
            </w:r>
            <w:r>
              <w:rPr>
                <w:noProof/>
                <w:webHidden/>
              </w:rPr>
              <w:fldChar w:fldCharType="end"/>
            </w:r>
          </w:hyperlink>
        </w:p>
        <w:p w14:paraId="45D315D8" w14:textId="6B311A4A" w:rsidR="00CE3174" w:rsidRDefault="00CE3174">
          <w:pPr>
            <w:pStyle w:val="TDC2"/>
            <w:tabs>
              <w:tab w:val="right" w:leader="dot" w:pos="8494"/>
            </w:tabs>
            <w:rPr>
              <w:rFonts w:eastAsiaTheme="minorEastAsia"/>
              <w:noProof/>
              <w:lang w:eastAsia="es-ES"/>
            </w:rPr>
          </w:pPr>
          <w:hyperlink w:anchor="_Toc241417718" w:history="1">
            <w:r w:rsidRPr="00815508">
              <w:rPr>
                <w:rStyle w:val="Hipervnculo"/>
                <w:rFonts w:ascii="Calibri" w:eastAsia="Times New Roman" w:hAnsi="Calibri" w:cs="Calibri"/>
                <w:b/>
                <w:bCs/>
                <w:noProof/>
                <w:kern w:val="0"/>
                <w:lang w:eastAsia="es-ES"/>
                <w14:ligatures w14:val="none"/>
              </w:rPr>
              <w:t>3.5 Fecha</w:t>
            </w:r>
            <w:r>
              <w:rPr>
                <w:noProof/>
                <w:webHidden/>
              </w:rPr>
              <w:tab/>
            </w:r>
            <w:r>
              <w:rPr>
                <w:noProof/>
                <w:webHidden/>
              </w:rPr>
              <w:fldChar w:fldCharType="begin"/>
            </w:r>
            <w:r>
              <w:rPr>
                <w:noProof/>
                <w:webHidden/>
              </w:rPr>
              <w:instrText xml:space="preserve"> PAGEREF _Toc241417718 \h </w:instrText>
            </w:r>
            <w:r>
              <w:rPr>
                <w:noProof/>
                <w:webHidden/>
              </w:rPr>
            </w:r>
            <w:r>
              <w:rPr>
                <w:noProof/>
                <w:webHidden/>
              </w:rPr>
              <w:fldChar w:fldCharType="separate"/>
            </w:r>
            <w:r>
              <w:rPr>
                <w:noProof/>
                <w:webHidden/>
              </w:rPr>
              <w:t>37</w:t>
            </w:r>
            <w:r>
              <w:rPr>
                <w:noProof/>
                <w:webHidden/>
              </w:rPr>
              <w:fldChar w:fldCharType="end"/>
            </w:r>
          </w:hyperlink>
        </w:p>
        <w:p w14:paraId="4DF9CC58" w14:textId="54C65080" w:rsidR="00CE3174" w:rsidRDefault="00CE3174">
          <w:pPr>
            <w:pStyle w:val="TDC2"/>
            <w:tabs>
              <w:tab w:val="right" w:leader="dot" w:pos="8494"/>
            </w:tabs>
            <w:rPr>
              <w:rFonts w:eastAsiaTheme="minorEastAsia"/>
              <w:noProof/>
              <w:lang w:eastAsia="es-ES"/>
            </w:rPr>
          </w:pPr>
          <w:hyperlink w:anchor="_Toc241417719" w:history="1">
            <w:r w:rsidRPr="00815508">
              <w:rPr>
                <w:rStyle w:val="Hipervnculo"/>
                <w:rFonts w:ascii="Calibri" w:eastAsia="Times New Roman" w:hAnsi="Calibri" w:cs="Calibri"/>
                <w:b/>
                <w:bCs/>
                <w:noProof/>
                <w:kern w:val="0"/>
                <w:lang w:eastAsia="es-ES"/>
                <w14:ligatures w14:val="none"/>
              </w:rPr>
              <w:t>3.6 PyG real.</w:t>
            </w:r>
            <w:r>
              <w:rPr>
                <w:noProof/>
                <w:webHidden/>
              </w:rPr>
              <w:tab/>
            </w:r>
            <w:r>
              <w:rPr>
                <w:noProof/>
                <w:webHidden/>
              </w:rPr>
              <w:fldChar w:fldCharType="begin"/>
            </w:r>
            <w:r>
              <w:rPr>
                <w:noProof/>
                <w:webHidden/>
              </w:rPr>
              <w:instrText xml:space="preserve"> PAGEREF _Toc241417719 \h </w:instrText>
            </w:r>
            <w:r>
              <w:rPr>
                <w:noProof/>
                <w:webHidden/>
              </w:rPr>
            </w:r>
            <w:r>
              <w:rPr>
                <w:noProof/>
                <w:webHidden/>
              </w:rPr>
              <w:fldChar w:fldCharType="separate"/>
            </w:r>
            <w:r>
              <w:rPr>
                <w:noProof/>
                <w:webHidden/>
              </w:rPr>
              <w:t>38</w:t>
            </w:r>
            <w:r>
              <w:rPr>
                <w:noProof/>
                <w:webHidden/>
              </w:rPr>
              <w:fldChar w:fldCharType="end"/>
            </w:r>
          </w:hyperlink>
        </w:p>
        <w:p w14:paraId="032133C0" w14:textId="62779355" w:rsidR="00CE3174" w:rsidRDefault="00CE3174">
          <w:pPr>
            <w:pStyle w:val="TDC3"/>
            <w:tabs>
              <w:tab w:val="right" w:leader="dot" w:pos="8494"/>
            </w:tabs>
            <w:rPr>
              <w:rFonts w:eastAsiaTheme="minorEastAsia"/>
              <w:noProof/>
              <w:lang w:eastAsia="es-ES"/>
            </w:rPr>
          </w:pPr>
          <w:hyperlink w:anchor="_Toc241417720" w:history="1">
            <w:r w:rsidRPr="00815508">
              <w:rPr>
                <w:rStyle w:val="Hipervnculo"/>
                <w:rFonts w:ascii="Calibri" w:eastAsia="Times New Roman" w:hAnsi="Calibri" w:cs="Calibri"/>
                <w:b/>
                <w:bCs/>
                <w:noProof/>
                <w:kern w:val="0"/>
                <w:lang w:eastAsia="es-ES"/>
                <w14:ligatures w14:val="none"/>
              </w:rPr>
              <w:t>3.6.1 Filtros</w:t>
            </w:r>
            <w:r>
              <w:rPr>
                <w:noProof/>
                <w:webHidden/>
              </w:rPr>
              <w:tab/>
            </w:r>
            <w:r>
              <w:rPr>
                <w:noProof/>
                <w:webHidden/>
              </w:rPr>
              <w:fldChar w:fldCharType="begin"/>
            </w:r>
            <w:r>
              <w:rPr>
                <w:noProof/>
                <w:webHidden/>
              </w:rPr>
              <w:instrText xml:space="preserve"> PAGEREF _Toc241417720 \h </w:instrText>
            </w:r>
            <w:r>
              <w:rPr>
                <w:noProof/>
                <w:webHidden/>
              </w:rPr>
            </w:r>
            <w:r>
              <w:rPr>
                <w:noProof/>
                <w:webHidden/>
              </w:rPr>
              <w:fldChar w:fldCharType="separate"/>
            </w:r>
            <w:r>
              <w:rPr>
                <w:noProof/>
                <w:webHidden/>
              </w:rPr>
              <w:t>38</w:t>
            </w:r>
            <w:r>
              <w:rPr>
                <w:noProof/>
                <w:webHidden/>
              </w:rPr>
              <w:fldChar w:fldCharType="end"/>
            </w:r>
          </w:hyperlink>
        </w:p>
        <w:p w14:paraId="2BCAEFD1" w14:textId="06BF0F63" w:rsidR="00CE3174" w:rsidRDefault="00CE3174">
          <w:pPr>
            <w:pStyle w:val="TDC3"/>
            <w:tabs>
              <w:tab w:val="right" w:leader="dot" w:pos="8494"/>
            </w:tabs>
            <w:rPr>
              <w:rFonts w:eastAsiaTheme="minorEastAsia"/>
              <w:noProof/>
              <w:lang w:eastAsia="es-ES"/>
            </w:rPr>
          </w:pPr>
          <w:hyperlink w:anchor="_Toc241417721" w:history="1">
            <w:r w:rsidRPr="00815508">
              <w:rPr>
                <w:rStyle w:val="Hipervnculo"/>
                <w:rFonts w:ascii="Calibri" w:eastAsia="Times New Roman" w:hAnsi="Calibri" w:cs="Calibri"/>
                <w:b/>
                <w:bCs/>
                <w:noProof/>
                <w:kern w:val="0"/>
                <w:lang w:eastAsia="es-ES"/>
                <w14:ligatures w14:val="none"/>
              </w:rPr>
              <w:t>3.6.2 Campos de la tabla</w:t>
            </w:r>
            <w:r>
              <w:rPr>
                <w:noProof/>
                <w:webHidden/>
              </w:rPr>
              <w:tab/>
            </w:r>
            <w:r>
              <w:rPr>
                <w:noProof/>
                <w:webHidden/>
              </w:rPr>
              <w:fldChar w:fldCharType="begin"/>
            </w:r>
            <w:r>
              <w:rPr>
                <w:noProof/>
                <w:webHidden/>
              </w:rPr>
              <w:instrText xml:space="preserve"> PAGEREF _Toc241417721 \h </w:instrText>
            </w:r>
            <w:r>
              <w:rPr>
                <w:noProof/>
                <w:webHidden/>
              </w:rPr>
            </w:r>
            <w:r>
              <w:rPr>
                <w:noProof/>
                <w:webHidden/>
              </w:rPr>
              <w:fldChar w:fldCharType="separate"/>
            </w:r>
            <w:r>
              <w:rPr>
                <w:noProof/>
                <w:webHidden/>
              </w:rPr>
              <w:t>38</w:t>
            </w:r>
            <w:r>
              <w:rPr>
                <w:noProof/>
                <w:webHidden/>
              </w:rPr>
              <w:fldChar w:fldCharType="end"/>
            </w:r>
          </w:hyperlink>
        </w:p>
        <w:p w14:paraId="235EFF12" w14:textId="154DEF71" w:rsidR="00CE3174" w:rsidRDefault="00CE3174">
          <w:pPr>
            <w:pStyle w:val="TDC3"/>
            <w:tabs>
              <w:tab w:val="right" w:leader="dot" w:pos="8494"/>
            </w:tabs>
            <w:rPr>
              <w:rFonts w:eastAsiaTheme="minorEastAsia"/>
              <w:noProof/>
              <w:lang w:eastAsia="es-ES"/>
            </w:rPr>
          </w:pPr>
          <w:hyperlink w:anchor="_Toc241417722" w:history="1">
            <w:r w:rsidRPr="00815508">
              <w:rPr>
                <w:rStyle w:val="Hipervnculo"/>
                <w:rFonts w:ascii="Calibri" w:eastAsia="Times New Roman" w:hAnsi="Calibri" w:cs="Calibri"/>
                <w:b/>
                <w:bCs/>
                <w:noProof/>
                <w:kern w:val="0"/>
                <w:lang w:eastAsia="es-ES"/>
                <w14:ligatures w14:val="none"/>
              </w:rPr>
              <w:t>3.6.3 Tabla dinámica</w:t>
            </w:r>
            <w:r>
              <w:rPr>
                <w:noProof/>
                <w:webHidden/>
              </w:rPr>
              <w:tab/>
            </w:r>
            <w:r>
              <w:rPr>
                <w:noProof/>
                <w:webHidden/>
              </w:rPr>
              <w:fldChar w:fldCharType="begin"/>
            </w:r>
            <w:r>
              <w:rPr>
                <w:noProof/>
                <w:webHidden/>
              </w:rPr>
              <w:instrText xml:space="preserve"> PAGEREF _Toc241417722 \h </w:instrText>
            </w:r>
            <w:r>
              <w:rPr>
                <w:noProof/>
                <w:webHidden/>
              </w:rPr>
            </w:r>
            <w:r>
              <w:rPr>
                <w:noProof/>
                <w:webHidden/>
              </w:rPr>
              <w:fldChar w:fldCharType="separate"/>
            </w:r>
            <w:r>
              <w:rPr>
                <w:noProof/>
                <w:webHidden/>
              </w:rPr>
              <w:t>39</w:t>
            </w:r>
            <w:r>
              <w:rPr>
                <w:noProof/>
                <w:webHidden/>
              </w:rPr>
              <w:fldChar w:fldCharType="end"/>
            </w:r>
          </w:hyperlink>
        </w:p>
        <w:p w14:paraId="0E6C0D5D" w14:textId="70FBDD8C" w:rsidR="00CE3174" w:rsidRDefault="00CE3174">
          <w:pPr>
            <w:pStyle w:val="TDC2"/>
            <w:tabs>
              <w:tab w:val="right" w:leader="dot" w:pos="8494"/>
            </w:tabs>
            <w:rPr>
              <w:rFonts w:eastAsiaTheme="minorEastAsia"/>
              <w:noProof/>
              <w:lang w:eastAsia="es-ES"/>
            </w:rPr>
          </w:pPr>
          <w:hyperlink w:anchor="_Toc241417723" w:history="1">
            <w:r w:rsidRPr="00815508">
              <w:rPr>
                <w:rStyle w:val="Hipervnculo"/>
                <w:rFonts w:ascii="Calibri" w:eastAsia="Times New Roman" w:hAnsi="Calibri" w:cs="Calibri"/>
                <w:b/>
                <w:bCs/>
                <w:noProof/>
                <w:kern w:val="0"/>
                <w:lang w:eastAsia="es-ES"/>
                <w14:ligatures w14:val="none"/>
              </w:rPr>
              <w:t>3.7 Gastos</w:t>
            </w:r>
            <w:r>
              <w:rPr>
                <w:noProof/>
                <w:webHidden/>
              </w:rPr>
              <w:tab/>
            </w:r>
            <w:r>
              <w:rPr>
                <w:noProof/>
                <w:webHidden/>
              </w:rPr>
              <w:fldChar w:fldCharType="begin"/>
            </w:r>
            <w:r>
              <w:rPr>
                <w:noProof/>
                <w:webHidden/>
              </w:rPr>
              <w:instrText xml:space="preserve"> PAGEREF _Toc241417723 \h </w:instrText>
            </w:r>
            <w:r>
              <w:rPr>
                <w:noProof/>
                <w:webHidden/>
              </w:rPr>
            </w:r>
            <w:r>
              <w:rPr>
                <w:noProof/>
                <w:webHidden/>
              </w:rPr>
              <w:fldChar w:fldCharType="separate"/>
            </w:r>
            <w:r>
              <w:rPr>
                <w:noProof/>
                <w:webHidden/>
              </w:rPr>
              <w:t>39</w:t>
            </w:r>
            <w:r>
              <w:rPr>
                <w:noProof/>
                <w:webHidden/>
              </w:rPr>
              <w:fldChar w:fldCharType="end"/>
            </w:r>
          </w:hyperlink>
        </w:p>
        <w:p w14:paraId="6249689F" w14:textId="0A0C28BC" w:rsidR="00CE3174" w:rsidRDefault="00CE3174">
          <w:pPr>
            <w:pStyle w:val="TDC2"/>
            <w:tabs>
              <w:tab w:val="right" w:leader="dot" w:pos="8494"/>
            </w:tabs>
            <w:rPr>
              <w:rFonts w:eastAsiaTheme="minorEastAsia"/>
              <w:noProof/>
              <w:lang w:eastAsia="es-ES"/>
            </w:rPr>
          </w:pPr>
          <w:hyperlink w:anchor="_Toc241417724" w:history="1">
            <w:r w:rsidRPr="00815508">
              <w:rPr>
                <w:rStyle w:val="Hipervnculo"/>
                <w:rFonts w:ascii="Calibri" w:eastAsia="Times New Roman" w:hAnsi="Calibri" w:cs="Calibri"/>
                <w:b/>
                <w:bCs/>
                <w:noProof/>
                <w:kern w:val="0"/>
                <w:lang w:eastAsia="es-ES"/>
                <w14:ligatures w14:val="none"/>
              </w:rPr>
              <w:t>3.8 Dividendos</w:t>
            </w:r>
            <w:r>
              <w:rPr>
                <w:noProof/>
                <w:webHidden/>
              </w:rPr>
              <w:tab/>
            </w:r>
            <w:r>
              <w:rPr>
                <w:noProof/>
                <w:webHidden/>
              </w:rPr>
              <w:fldChar w:fldCharType="begin"/>
            </w:r>
            <w:r>
              <w:rPr>
                <w:noProof/>
                <w:webHidden/>
              </w:rPr>
              <w:instrText xml:space="preserve"> PAGEREF _Toc241417724 \h </w:instrText>
            </w:r>
            <w:r>
              <w:rPr>
                <w:noProof/>
                <w:webHidden/>
              </w:rPr>
            </w:r>
            <w:r>
              <w:rPr>
                <w:noProof/>
                <w:webHidden/>
              </w:rPr>
              <w:fldChar w:fldCharType="separate"/>
            </w:r>
            <w:r>
              <w:rPr>
                <w:noProof/>
                <w:webHidden/>
              </w:rPr>
              <w:t>39</w:t>
            </w:r>
            <w:r>
              <w:rPr>
                <w:noProof/>
                <w:webHidden/>
              </w:rPr>
              <w:fldChar w:fldCharType="end"/>
            </w:r>
          </w:hyperlink>
        </w:p>
        <w:p w14:paraId="353F92AD" w14:textId="42306612" w:rsidR="00CE3174" w:rsidRDefault="00CE3174">
          <w:pPr>
            <w:pStyle w:val="TDC3"/>
            <w:tabs>
              <w:tab w:val="right" w:leader="dot" w:pos="8494"/>
            </w:tabs>
            <w:rPr>
              <w:rFonts w:eastAsiaTheme="minorEastAsia"/>
              <w:noProof/>
              <w:lang w:eastAsia="es-ES"/>
            </w:rPr>
          </w:pPr>
          <w:hyperlink w:anchor="_Toc241417725" w:history="1">
            <w:r w:rsidRPr="00815508">
              <w:rPr>
                <w:rStyle w:val="Hipervnculo"/>
                <w:rFonts w:ascii="Calibri" w:eastAsia="Times New Roman" w:hAnsi="Calibri" w:cs="Calibri"/>
                <w:b/>
                <w:bCs/>
                <w:noProof/>
                <w:kern w:val="0"/>
                <w:lang w:eastAsia="es-ES"/>
                <w14:ligatures w14:val="none"/>
              </w:rPr>
              <w:t>3.8.1 Filtros</w:t>
            </w:r>
            <w:r>
              <w:rPr>
                <w:noProof/>
                <w:webHidden/>
              </w:rPr>
              <w:tab/>
            </w:r>
            <w:r>
              <w:rPr>
                <w:noProof/>
                <w:webHidden/>
              </w:rPr>
              <w:fldChar w:fldCharType="begin"/>
            </w:r>
            <w:r>
              <w:rPr>
                <w:noProof/>
                <w:webHidden/>
              </w:rPr>
              <w:instrText xml:space="preserve"> PAGEREF _Toc241417725 \h </w:instrText>
            </w:r>
            <w:r>
              <w:rPr>
                <w:noProof/>
                <w:webHidden/>
              </w:rPr>
            </w:r>
            <w:r>
              <w:rPr>
                <w:noProof/>
                <w:webHidden/>
              </w:rPr>
              <w:fldChar w:fldCharType="separate"/>
            </w:r>
            <w:r>
              <w:rPr>
                <w:noProof/>
                <w:webHidden/>
              </w:rPr>
              <w:t>40</w:t>
            </w:r>
            <w:r>
              <w:rPr>
                <w:noProof/>
                <w:webHidden/>
              </w:rPr>
              <w:fldChar w:fldCharType="end"/>
            </w:r>
          </w:hyperlink>
        </w:p>
        <w:p w14:paraId="62EAB470" w14:textId="0D9A989C" w:rsidR="00CE3174" w:rsidRDefault="00CE3174">
          <w:pPr>
            <w:pStyle w:val="TDC3"/>
            <w:tabs>
              <w:tab w:val="right" w:leader="dot" w:pos="8494"/>
            </w:tabs>
            <w:rPr>
              <w:rFonts w:eastAsiaTheme="minorEastAsia"/>
              <w:noProof/>
              <w:lang w:eastAsia="es-ES"/>
            </w:rPr>
          </w:pPr>
          <w:hyperlink w:anchor="_Toc241417726" w:history="1">
            <w:r w:rsidRPr="00815508">
              <w:rPr>
                <w:rStyle w:val="Hipervnculo"/>
                <w:rFonts w:ascii="Calibri" w:eastAsia="Times New Roman" w:hAnsi="Calibri" w:cs="Calibri"/>
                <w:b/>
                <w:bCs/>
                <w:noProof/>
                <w:kern w:val="0"/>
                <w:lang w:eastAsia="es-ES"/>
                <w14:ligatures w14:val="none"/>
              </w:rPr>
              <w:t>3.8.2 Campos de la tabla</w:t>
            </w:r>
            <w:r>
              <w:rPr>
                <w:noProof/>
                <w:webHidden/>
              </w:rPr>
              <w:tab/>
            </w:r>
            <w:r>
              <w:rPr>
                <w:noProof/>
                <w:webHidden/>
              </w:rPr>
              <w:fldChar w:fldCharType="begin"/>
            </w:r>
            <w:r>
              <w:rPr>
                <w:noProof/>
                <w:webHidden/>
              </w:rPr>
              <w:instrText xml:space="preserve"> PAGEREF _Toc241417726 \h </w:instrText>
            </w:r>
            <w:r>
              <w:rPr>
                <w:noProof/>
                <w:webHidden/>
              </w:rPr>
            </w:r>
            <w:r>
              <w:rPr>
                <w:noProof/>
                <w:webHidden/>
              </w:rPr>
              <w:fldChar w:fldCharType="separate"/>
            </w:r>
            <w:r>
              <w:rPr>
                <w:noProof/>
                <w:webHidden/>
              </w:rPr>
              <w:t>40</w:t>
            </w:r>
            <w:r>
              <w:rPr>
                <w:noProof/>
                <w:webHidden/>
              </w:rPr>
              <w:fldChar w:fldCharType="end"/>
            </w:r>
          </w:hyperlink>
        </w:p>
        <w:p w14:paraId="6119125D" w14:textId="0B743755" w:rsidR="00CE3174" w:rsidRDefault="00CE3174">
          <w:pPr>
            <w:pStyle w:val="TDC3"/>
            <w:tabs>
              <w:tab w:val="right" w:leader="dot" w:pos="8494"/>
            </w:tabs>
            <w:rPr>
              <w:rFonts w:eastAsiaTheme="minorEastAsia"/>
              <w:noProof/>
              <w:lang w:eastAsia="es-ES"/>
            </w:rPr>
          </w:pPr>
          <w:hyperlink w:anchor="_Toc241417727" w:history="1">
            <w:r w:rsidRPr="00815508">
              <w:rPr>
                <w:rStyle w:val="Hipervnculo"/>
                <w:rFonts w:ascii="Calibri" w:eastAsia="Times New Roman" w:hAnsi="Calibri" w:cs="Calibri"/>
                <w:b/>
                <w:bCs/>
                <w:noProof/>
                <w:kern w:val="0"/>
                <w:lang w:eastAsia="es-ES"/>
                <w14:ligatures w14:val="none"/>
              </w:rPr>
              <w:t>3.8.3 Tabla dinámica</w:t>
            </w:r>
            <w:r>
              <w:rPr>
                <w:noProof/>
                <w:webHidden/>
              </w:rPr>
              <w:tab/>
            </w:r>
            <w:r>
              <w:rPr>
                <w:noProof/>
                <w:webHidden/>
              </w:rPr>
              <w:fldChar w:fldCharType="begin"/>
            </w:r>
            <w:r>
              <w:rPr>
                <w:noProof/>
                <w:webHidden/>
              </w:rPr>
              <w:instrText xml:space="preserve"> PAGEREF _Toc241417727 \h </w:instrText>
            </w:r>
            <w:r>
              <w:rPr>
                <w:noProof/>
                <w:webHidden/>
              </w:rPr>
            </w:r>
            <w:r>
              <w:rPr>
                <w:noProof/>
                <w:webHidden/>
              </w:rPr>
              <w:fldChar w:fldCharType="separate"/>
            </w:r>
            <w:r>
              <w:rPr>
                <w:noProof/>
                <w:webHidden/>
              </w:rPr>
              <w:t>40</w:t>
            </w:r>
            <w:r>
              <w:rPr>
                <w:noProof/>
                <w:webHidden/>
              </w:rPr>
              <w:fldChar w:fldCharType="end"/>
            </w:r>
          </w:hyperlink>
        </w:p>
        <w:p w14:paraId="19E26649" w14:textId="0F1A04FE" w:rsidR="00CE3174" w:rsidRDefault="00CE3174">
          <w:pPr>
            <w:pStyle w:val="TDC2"/>
            <w:tabs>
              <w:tab w:val="right" w:leader="dot" w:pos="8494"/>
            </w:tabs>
            <w:rPr>
              <w:rFonts w:eastAsiaTheme="minorEastAsia"/>
              <w:noProof/>
              <w:lang w:eastAsia="es-ES"/>
            </w:rPr>
          </w:pPr>
          <w:hyperlink w:anchor="_Toc241417728" w:history="1">
            <w:r w:rsidRPr="00815508">
              <w:rPr>
                <w:rStyle w:val="Hipervnculo"/>
                <w:rFonts w:ascii="Calibri" w:eastAsia="Times New Roman" w:hAnsi="Calibri" w:cs="Calibri"/>
                <w:b/>
                <w:bCs/>
                <w:noProof/>
                <w:kern w:val="0"/>
                <w:lang w:eastAsia="es-ES"/>
                <w14:ligatures w14:val="none"/>
              </w:rPr>
              <w:t>3.9 Primas</w:t>
            </w:r>
            <w:r>
              <w:rPr>
                <w:noProof/>
                <w:webHidden/>
              </w:rPr>
              <w:tab/>
            </w:r>
            <w:r>
              <w:rPr>
                <w:noProof/>
                <w:webHidden/>
              </w:rPr>
              <w:fldChar w:fldCharType="begin"/>
            </w:r>
            <w:r>
              <w:rPr>
                <w:noProof/>
                <w:webHidden/>
              </w:rPr>
              <w:instrText xml:space="preserve"> PAGEREF _Toc241417728 \h </w:instrText>
            </w:r>
            <w:r>
              <w:rPr>
                <w:noProof/>
                <w:webHidden/>
              </w:rPr>
            </w:r>
            <w:r>
              <w:rPr>
                <w:noProof/>
                <w:webHidden/>
              </w:rPr>
              <w:fldChar w:fldCharType="separate"/>
            </w:r>
            <w:r>
              <w:rPr>
                <w:noProof/>
                <w:webHidden/>
              </w:rPr>
              <w:t>41</w:t>
            </w:r>
            <w:r>
              <w:rPr>
                <w:noProof/>
                <w:webHidden/>
              </w:rPr>
              <w:fldChar w:fldCharType="end"/>
            </w:r>
          </w:hyperlink>
        </w:p>
        <w:p w14:paraId="1D7AB299" w14:textId="1072237F" w:rsidR="00CE3174" w:rsidRDefault="00CE3174">
          <w:pPr>
            <w:pStyle w:val="TDC3"/>
            <w:tabs>
              <w:tab w:val="right" w:leader="dot" w:pos="8494"/>
            </w:tabs>
            <w:rPr>
              <w:rFonts w:eastAsiaTheme="minorEastAsia"/>
              <w:noProof/>
              <w:lang w:eastAsia="es-ES"/>
            </w:rPr>
          </w:pPr>
          <w:hyperlink w:anchor="_Toc241417729" w:history="1">
            <w:r w:rsidRPr="00815508">
              <w:rPr>
                <w:rStyle w:val="Hipervnculo"/>
                <w:rFonts w:ascii="Calibri" w:eastAsia="Times New Roman" w:hAnsi="Calibri" w:cs="Calibri"/>
                <w:b/>
                <w:bCs/>
                <w:noProof/>
                <w:kern w:val="0"/>
                <w:lang w:eastAsia="es-ES"/>
                <w14:ligatures w14:val="none"/>
              </w:rPr>
              <w:t>3.9.1 Filtros</w:t>
            </w:r>
            <w:r>
              <w:rPr>
                <w:noProof/>
                <w:webHidden/>
              </w:rPr>
              <w:tab/>
            </w:r>
            <w:r>
              <w:rPr>
                <w:noProof/>
                <w:webHidden/>
              </w:rPr>
              <w:fldChar w:fldCharType="begin"/>
            </w:r>
            <w:r>
              <w:rPr>
                <w:noProof/>
                <w:webHidden/>
              </w:rPr>
              <w:instrText xml:space="preserve"> PAGEREF _Toc241417729 \h </w:instrText>
            </w:r>
            <w:r>
              <w:rPr>
                <w:noProof/>
                <w:webHidden/>
              </w:rPr>
            </w:r>
            <w:r>
              <w:rPr>
                <w:noProof/>
                <w:webHidden/>
              </w:rPr>
              <w:fldChar w:fldCharType="separate"/>
            </w:r>
            <w:r>
              <w:rPr>
                <w:noProof/>
                <w:webHidden/>
              </w:rPr>
              <w:t>41</w:t>
            </w:r>
            <w:r>
              <w:rPr>
                <w:noProof/>
                <w:webHidden/>
              </w:rPr>
              <w:fldChar w:fldCharType="end"/>
            </w:r>
          </w:hyperlink>
        </w:p>
        <w:p w14:paraId="07225447" w14:textId="76DEB753" w:rsidR="00CE3174" w:rsidRDefault="00CE3174">
          <w:pPr>
            <w:pStyle w:val="TDC3"/>
            <w:tabs>
              <w:tab w:val="right" w:leader="dot" w:pos="8494"/>
            </w:tabs>
            <w:rPr>
              <w:rFonts w:eastAsiaTheme="minorEastAsia"/>
              <w:noProof/>
              <w:lang w:eastAsia="es-ES"/>
            </w:rPr>
          </w:pPr>
          <w:hyperlink w:anchor="_Toc241417730" w:history="1">
            <w:r w:rsidRPr="00815508">
              <w:rPr>
                <w:rStyle w:val="Hipervnculo"/>
                <w:rFonts w:ascii="Calibri" w:eastAsia="Times New Roman" w:hAnsi="Calibri" w:cs="Calibri"/>
                <w:b/>
                <w:bCs/>
                <w:noProof/>
                <w:kern w:val="0"/>
                <w:lang w:eastAsia="es-ES"/>
                <w14:ligatures w14:val="none"/>
              </w:rPr>
              <w:t>3.9.2 Campos de la tabla</w:t>
            </w:r>
            <w:r>
              <w:rPr>
                <w:noProof/>
                <w:webHidden/>
              </w:rPr>
              <w:tab/>
            </w:r>
            <w:r>
              <w:rPr>
                <w:noProof/>
                <w:webHidden/>
              </w:rPr>
              <w:fldChar w:fldCharType="begin"/>
            </w:r>
            <w:r>
              <w:rPr>
                <w:noProof/>
                <w:webHidden/>
              </w:rPr>
              <w:instrText xml:space="preserve"> PAGEREF _Toc241417730 \h </w:instrText>
            </w:r>
            <w:r>
              <w:rPr>
                <w:noProof/>
                <w:webHidden/>
              </w:rPr>
            </w:r>
            <w:r>
              <w:rPr>
                <w:noProof/>
                <w:webHidden/>
              </w:rPr>
              <w:fldChar w:fldCharType="separate"/>
            </w:r>
            <w:r>
              <w:rPr>
                <w:noProof/>
                <w:webHidden/>
              </w:rPr>
              <w:t>41</w:t>
            </w:r>
            <w:r>
              <w:rPr>
                <w:noProof/>
                <w:webHidden/>
              </w:rPr>
              <w:fldChar w:fldCharType="end"/>
            </w:r>
          </w:hyperlink>
        </w:p>
        <w:p w14:paraId="4B07E037" w14:textId="0244B297" w:rsidR="00CE3174" w:rsidRDefault="00CE3174">
          <w:pPr>
            <w:pStyle w:val="TDC3"/>
            <w:tabs>
              <w:tab w:val="right" w:leader="dot" w:pos="8494"/>
            </w:tabs>
            <w:rPr>
              <w:rFonts w:eastAsiaTheme="minorEastAsia"/>
              <w:noProof/>
              <w:lang w:eastAsia="es-ES"/>
            </w:rPr>
          </w:pPr>
          <w:hyperlink w:anchor="_Toc241417731" w:history="1">
            <w:r w:rsidRPr="00815508">
              <w:rPr>
                <w:rStyle w:val="Hipervnculo"/>
                <w:rFonts w:ascii="Calibri" w:eastAsia="Times New Roman" w:hAnsi="Calibri" w:cs="Calibri"/>
                <w:b/>
                <w:bCs/>
                <w:noProof/>
                <w:kern w:val="0"/>
                <w:lang w:eastAsia="es-ES"/>
                <w14:ligatures w14:val="none"/>
              </w:rPr>
              <w:t>3.9.3 Tabla dinámica</w:t>
            </w:r>
            <w:r>
              <w:rPr>
                <w:noProof/>
                <w:webHidden/>
              </w:rPr>
              <w:tab/>
            </w:r>
            <w:r>
              <w:rPr>
                <w:noProof/>
                <w:webHidden/>
              </w:rPr>
              <w:fldChar w:fldCharType="begin"/>
            </w:r>
            <w:r>
              <w:rPr>
                <w:noProof/>
                <w:webHidden/>
              </w:rPr>
              <w:instrText xml:space="preserve"> PAGEREF _Toc241417731 \h </w:instrText>
            </w:r>
            <w:r>
              <w:rPr>
                <w:noProof/>
                <w:webHidden/>
              </w:rPr>
            </w:r>
            <w:r>
              <w:rPr>
                <w:noProof/>
                <w:webHidden/>
              </w:rPr>
              <w:fldChar w:fldCharType="separate"/>
            </w:r>
            <w:r>
              <w:rPr>
                <w:noProof/>
                <w:webHidden/>
              </w:rPr>
              <w:t>42</w:t>
            </w:r>
            <w:r>
              <w:rPr>
                <w:noProof/>
                <w:webHidden/>
              </w:rPr>
              <w:fldChar w:fldCharType="end"/>
            </w:r>
          </w:hyperlink>
        </w:p>
        <w:p w14:paraId="08316F35" w14:textId="013CC604" w:rsidR="00CE3174" w:rsidRDefault="00CE3174">
          <w:pPr>
            <w:pStyle w:val="TDC2"/>
            <w:tabs>
              <w:tab w:val="right" w:leader="dot" w:pos="8494"/>
            </w:tabs>
            <w:rPr>
              <w:rFonts w:eastAsiaTheme="minorEastAsia"/>
              <w:noProof/>
              <w:lang w:eastAsia="es-ES"/>
            </w:rPr>
          </w:pPr>
          <w:hyperlink w:anchor="_Toc241417732" w:history="1">
            <w:r w:rsidRPr="00815508">
              <w:rPr>
                <w:rStyle w:val="Hipervnculo"/>
                <w:rFonts w:ascii="Calibri" w:eastAsia="Times New Roman" w:hAnsi="Calibri" w:cs="Calibri"/>
                <w:b/>
                <w:bCs/>
                <w:noProof/>
                <w:kern w:val="0"/>
                <w:lang w:eastAsia="es-ES"/>
                <w14:ligatures w14:val="none"/>
              </w:rPr>
              <w:t>4.1 Modelos</w:t>
            </w:r>
            <w:r>
              <w:rPr>
                <w:noProof/>
                <w:webHidden/>
              </w:rPr>
              <w:tab/>
            </w:r>
            <w:r>
              <w:rPr>
                <w:noProof/>
                <w:webHidden/>
              </w:rPr>
              <w:fldChar w:fldCharType="begin"/>
            </w:r>
            <w:r>
              <w:rPr>
                <w:noProof/>
                <w:webHidden/>
              </w:rPr>
              <w:instrText xml:space="preserve"> PAGEREF _Toc241417732 \h </w:instrText>
            </w:r>
            <w:r>
              <w:rPr>
                <w:noProof/>
                <w:webHidden/>
              </w:rPr>
            </w:r>
            <w:r>
              <w:rPr>
                <w:noProof/>
                <w:webHidden/>
              </w:rPr>
              <w:fldChar w:fldCharType="separate"/>
            </w:r>
            <w:r>
              <w:rPr>
                <w:noProof/>
                <w:webHidden/>
              </w:rPr>
              <w:t>42</w:t>
            </w:r>
            <w:r>
              <w:rPr>
                <w:noProof/>
                <w:webHidden/>
              </w:rPr>
              <w:fldChar w:fldCharType="end"/>
            </w:r>
          </w:hyperlink>
        </w:p>
        <w:p w14:paraId="6B83F3D5" w14:textId="79B6C82F" w:rsidR="00CE3174" w:rsidRDefault="00CE3174">
          <w:pPr>
            <w:pStyle w:val="TDC3"/>
            <w:tabs>
              <w:tab w:val="right" w:leader="dot" w:pos="8494"/>
            </w:tabs>
            <w:rPr>
              <w:rFonts w:eastAsiaTheme="minorEastAsia"/>
              <w:noProof/>
              <w:lang w:eastAsia="es-ES"/>
            </w:rPr>
          </w:pPr>
          <w:hyperlink w:anchor="_Toc241417733" w:history="1">
            <w:r w:rsidRPr="00815508">
              <w:rPr>
                <w:rStyle w:val="Hipervnculo"/>
                <w:rFonts w:ascii="Calibri" w:eastAsia="Times New Roman" w:hAnsi="Calibri" w:cs="Calibri"/>
                <w:b/>
                <w:bCs/>
                <w:noProof/>
                <w:kern w:val="0"/>
                <w:lang w:eastAsia="es-ES"/>
                <w14:ligatures w14:val="none"/>
              </w:rPr>
              <w:t>4.1.1 Estructura y límites</w:t>
            </w:r>
            <w:r>
              <w:rPr>
                <w:noProof/>
                <w:webHidden/>
              </w:rPr>
              <w:tab/>
            </w:r>
            <w:r>
              <w:rPr>
                <w:noProof/>
                <w:webHidden/>
              </w:rPr>
              <w:fldChar w:fldCharType="begin"/>
            </w:r>
            <w:r>
              <w:rPr>
                <w:noProof/>
                <w:webHidden/>
              </w:rPr>
              <w:instrText xml:space="preserve"> PAGEREF _Toc241417733 \h </w:instrText>
            </w:r>
            <w:r>
              <w:rPr>
                <w:noProof/>
                <w:webHidden/>
              </w:rPr>
            </w:r>
            <w:r>
              <w:rPr>
                <w:noProof/>
                <w:webHidden/>
              </w:rPr>
              <w:fldChar w:fldCharType="separate"/>
            </w:r>
            <w:r>
              <w:rPr>
                <w:noProof/>
                <w:webHidden/>
              </w:rPr>
              <w:t>42</w:t>
            </w:r>
            <w:r>
              <w:rPr>
                <w:noProof/>
                <w:webHidden/>
              </w:rPr>
              <w:fldChar w:fldCharType="end"/>
            </w:r>
          </w:hyperlink>
        </w:p>
        <w:p w14:paraId="402E1955" w14:textId="216AF7D7" w:rsidR="00CE3174" w:rsidRDefault="00CE3174">
          <w:pPr>
            <w:pStyle w:val="TDC3"/>
            <w:tabs>
              <w:tab w:val="right" w:leader="dot" w:pos="8494"/>
            </w:tabs>
            <w:rPr>
              <w:rFonts w:eastAsiaTheme="minorEastAsia"/>
              <w:noProof/>
              <w:lang w:eastAsia="es-ES"/>
            </w:rPr>
          </w:pPr>
          <w:hyperlink w:anchor="_Toc241417734" w:history="1">
            <w:r w:rsidRPr="00815508">
              <w:rPr>
                <w:rStyle w:val="Hipervnculo"/>
                <w:rFonts w:ascii="Calibri" w:eastAsia="Times New Roman" w:hAnsi="Calibri" w:cs="Calibri"/>
                <w:b/>
                <w:bCs/>
                <w:noProof/>
                <w:kern w:val="0"/>
                <w:lang w:eastAsia="es-ES"/>
                <w14:ligatures w14:val="none"/>
              </w:rPr>
              <w:t>4.1.2 Añadir nuevo modelo</w:t>
            </w:r>
            <w:r>
              <w:rPr>
                <w:noProof/>
                <w:webHidden/>
              </w:rPr>
              <w:tab/>
            </w:r>
            <w:r>
              <w:rPr>
                <w:noProof/>
                <w:webHidden/>
              </w:rPr>
              <w:fldChar w:fldCharType="begin"/>
            </w:r>
            <w:r>
              <w:rPr>
                <w:noProof/>
                <w:webHidden/>
              </w:rPr>
              <w:instrText xml:space="preserve"> PAGEREF _Toc241417734 \h </w:instrText>
            </w:r>
            <w:r>
              <w:rPr>
                <w:noProof/>
                <w:webHidden/>
              </w:rPr>
            </w:r>
            <w:r>
              <w:rPr>
                <w:noProof/>
                <w:webHidden/>
              </w:rPr>
              <w:fldChar w:fldCharType="separate"/>
            </w:r>
            <w:r>
              <w:rPr>
                <w:noProof/>
                <w:webHidden/>
              </w:rPr>
              <w:t>43</w:t>
            </w:r>
            <w:r>
              <w:rPr>
                <w:noProof/>
                <w:webHidden/>
              </w:rPr>
              <w:fldChar w:fldCharType="end"/>
            </w:r>
          </w:hyperlink>
        </w:p>
        <w:p w14:paraId="438E9B89" w14:textId="24CCE6DF" w:rsidR="00CE3174" w:rsidRDefault="00CE3174">
          <w:pPr>
            <w:pStyle w:val="TDC3"/>
            <w:tabs>
              <w:tab w:val="right" w:leader="dot" w:pos="8494"/>
            </w:tabs>
            <w:rPr>
              <w:rFonts w:eastAsiaTheme="minorEastAsia"/>
              <w:noProof/>
              <w:lang w:eastAsia="es-ES"/>
            </w:rPr>
          </w:pPr>
          <w:hyperlink w:anchor="_Toc241417735" w:history="1">
            <w:r w:rsidRPr="00815508">
              <w:rPr>
                <w:rStyle w:val="Hipervnculo"/>
                <w:rFonts w:ascii="Calibri" w:eastAsia="Times New Roman" w:hAnsi="Calibri" w:cs="Calibri"/>
                <w:b/>
                <w:bCs/>
                <w:noProof/>
                <w:kern w:val="0"/>
                <w:lang w:eastAsia="es-ES"/>
                <w14:ligatures w14:val="none"/>
              </w:rPr>
              <w:t>4.1.3 Importar, construir o copiar un modelo</w:t>
            </w:r>
            <w:r>
              <w:rPr>
                <w:noProof/>
                <w:webHidden/>
              </w:rPr>
              <w:tab/>
            </w:r>
            <w:r>
              <w:rPr>
                <w:noProof/>
                <w:webHidden/>
              </w:rPr>
              <w:fldChar w:fldCharType="begin"/>
            </w:r>
            <w:r>
              <w:rPr>
                <w:noProof/>
                <w:webHidden/>
              </w:rPr>
              <w:instrText xml:space="preserve"> PAGEREF _Toc241417735 \h </w:instrText>
            </w:r>
            <w:r>
              <w:rPr>
                <w:noProof/>
                <w:webHidden/>
              </w:rPr>
            </w:r>
            <w:r>
              <w:rPr>
                <w:noProof/>
                <w:webHidden/>
              </w:rPr>
              <w:fldChar w:fldCharType="separate"/>
            </w:r>
            <w:r>
              <w:rPr>
                <w:noProof/>
                <w:webHidden/>
              </w:rPr>
              <w:t>43</w:t>
            </w:r>
            <w:r>
              <w:rPr>
                <w:noProof/>
                <w:webHidden/>
              </w:rPr>
              <w:fldChar w:fldCharType="end"/>
            </w:r>
          </w:hyperlink>
        </w:p>
        <w:p w14:paraId="50F19F73" w14:textId="196D38CA" w:rsidR="00CE3174" w:rsidRDefault="00CE3174">
          <w:pPr>
            <w:pStyle w:val="TDC3"/>
            <w:tabs>
              <w:tab w:val="right" w:leader="dot" w:pos="8494"/>
            </w:tabs>
            <w:rPr>
              <w:rFonts w:eastAsiaTheme="minorEastAsia"/>
              <w:noProof/>
              <w:lang w:eastAsia="es-ES"/>
            </w:rPr>
          </w:pPr>
          <w:hyperlink w:anchor="_Toc241417736" w:history="1">
            <w:r w:rsidRPr="00815508">
              <w:rPr>
                <w:rStyle w:val="Hipervnculo"/>
                <w:rFonts w:ascii="Calibri" w:eastAsia="Times New Roman" w:hAnsi="Calibri" w:cs="Calibri"/>
                <w:b/>
                <w:bCs/>
                <w:noProof/>
                <w:kern w:val="0"/>
                <w:lang w:eastAsia="es-ES"/>
                <w14:ligatures w14:val="none"/>
              </w:rPr>
              <w:t>4.1.4 Declarar valoraciones</w:t>
            </w:r>
            <w:r>
              <w:rPr>
                <w:noProof/>
                <w:webHidden/>
              </w:rPr>
              <w:tab/>
            </w:r>
            <w:r>
              <w:rPr>
                <w:noProof/>
                <w:webHidden/>
              </w:rPr>
              <w:fldChar w:fldCharType="begin"/>
            </w:r>
            <w:r>
              <w:rPr>
                <w:noProof/>
                <w:webHidden/>
              </w:rPr>
              <w:instrText xml:space="preserve"> PAGEREF _Toc241417736 \h </w:instrText>
            </w:r>
            <w:r>
              <w:rPr>
                <w:noProof/>
                <w:webHidden/>
              </w:rPr>
            </w:r>
            <w:r>
              <w:rPr>
                <w:noProof/>
                <w:webHidden/>
              </w:rPr>
              <w:fldChar w:fldCharType="separate"/>
            </w:r>
            <w:r>
              <w:rPr>
                <w:noProof/>
                <w:webHidden/>
              </w:rPr>
              <w:t>44</w:t>
            </w:r>
            <w:r>
              <w:rPr>
                <w:noProof/>
                <w:webHidden/>
              </w:rPr>
              <w:fldChar w:fldCharType="end"/>
            </w:r>
          </w:hyperlink>
        </w:p>
        <w:p w14:paraId="607EDFF5" w14:textId="3E4DBB97" w:rsidR="00CE3174" w:rsidRDefault="00CE3174">
          <w:pPr>
            <w:pStyle w:val="TDC3"/>
            <w:tabs>
              <w:tab w:val="right" w:leader="dot" w:pos="8494"/>
            </w:tabs>
            <w:rPr>
              <w:rFonts w:eastAsiaTheme="minorEastAsia"/>
              <w:noProof/>
              <w:lang w:eastAsia="es-ES"/>
            </w:rPr>
          </w:pPr>
          <w:hyperlink w:anchor="_Toc241417737" w:history="1">
            <w:r w:rsidRPr="00815508">
              <w:rPr>
                <w:rStyle w:val="Hipervnculo"/>
                <w:rFonts w:ascii="Calibri" w:eastAsia="Times New Roman" w:hAnsi="Calibri" w:cs="Calibri"/>
                <w:b/>
                <w:bCs/>
                <w:noProof/>
                <w:kern w:val="0"/>
                <w:lang w:eastAsia="es-ES"/>
                <w14:ligatures w14:val="none"/>
              </w:rPr>
              <w:t>4.1.5 Fuentes de cotización</w:t>
            </w:r>
            <w:r>
              <w:rPr>
                <w:noProof/>
                <w:webHidden/>
              </w:rPr>
              <w:tab/>
            </w:r>
            <w:r>
              <w:rPr>
                <w:noProof/>
                <w:webHidden/>
              </w:rPr>
              <w:fldChar w:fldCharType="begin"/>
            </w:r>
            <w:r>
              <w:rPr>
                <w:noProof/>
                <w:webHidden/>
              </w:rPr>
              <w:instrText xml:space="preserve"> PAGEREF _Toc241417737 \h </w:instrText>
            </w:r>
            <w:r>
              <w:rPr>
                <w:noProof/>
                <w:webHidden/>
              </w:rPr>
            </w:r>
            <w:r>
              <w:rPr>
                <w:noProof/>
                <w:webHidden/>
              </w:rPr>
              <w:fldChar w:fldCharType="separate"/>
            </w:r>
            <w:r>
              <w:rPr>
                <w:noProof/>
                <w:webHidden/>
              </w:rPr>
              <w:t>45</w:t>
            </w:r>
            <w:r>
              <w:rPr>
                <w:noProof/>
                <w:webHidden/>
              </w:rPr>
              <w:fldChar w:fldCharType="end"/>
            </w:r>
          </w:hyperlink>
        </w:p>
        <w:p w14:paraId="7E62AA65" w14:textId="0E9F5EF1" w:rsidR="00CE3174" w:rsidRDefault="00CE3174">
          <w:pPr>
            <w:pStyle w:val="TDC3"/>
            <w:tabs>
              <w:tab w:val="right" w:leader="dot" w:pos="8494"/>
            </w:tabs>
            <w:rPr>
              <w:rFonts w:eastAsiaTheme="minorEastAsia"/>
              <w:noProof/>
              <w:lang w:eastAsia="es-ES"/>
            </w:rPr>
          </w:pPr>
          <w:hyperlink w:anchor="_Toc241417738" w:history="1">
            <w:r w:rsidRPr="00815508">
              <w:rPr>
                <w:rStyle w:val="Hipervnculo"/>
                <w:rFonts w:ascii="Calibri" w:eastAsia="Times New Roman" w:hAnsi="Calibri" w:cs="Calibri"/>
                <w:b/>
                <w:bCs/>
                <w:noProof/>
                <w:kern w:val="0"/>
                <w:lang w:eastAsia="es-ES"/>
                <w14:ligatures w14:val="none"/>
              </w:rPr>
              <w:t>4.1.6 Ventana «Modelos de valoración»</w:t>
            </w:r>
            <w:r>
              <w:rPr>
                <w:noProof/>
                <w:webHidden/>
              </w:rPr>
              <w:tab/>
            </w:r>
            <w:r>
              <w:rPr>
                <w:noProof/>
                <w:webHidden/>
              </w:rPr>
              <w:fldChar w:fldCharType="begin"/>
            </w:r>
            <w:r>
              <w:rPr>
                <w:noProof/>
                <w:webHidden/>
              </w:rPr>
              <w:instrText xml:space="preserve"> PAGEREF _Toc241417738 \h </w:instrText>
            </w:r>
            <w:r>
              <w:rPr>
                <w:noProof/>
                <w:webHidden/>
              </w:rPr>
            </w:r>
            <w:r>
              <w:rPr>
                <w:noProof/>
                <w:webHidden/>
              </w:rPr>
              <w:fldChar w:fldCharType="separate"/>
            </w:r>
            <w:r>
              <w:rPr>
                <w:noProof/>
                <w:webHidden/>
              </w:rPr>
              <w:t>45</w:t>
            </w:r>
            <w:r>
              <w:rPr>
                <w:noProof/>
                <w:webHidden/>
              </w:rPr>
              <w:fldChar w:fldCharType="end"/>
            </w:r>
          </w:hyperlink>
        </w:p>
        <w:p w14:paraId="2A2FD037" w14:textId="024502FA" w:rsidR="00CE3174" w:rsidRDefault="00CE3174">
          <w:pPr>
            <w:pStyle w:val="TDC3"/>
            <w:tabs>
              <w:tab w:val="right" w:leader="dot" w:pos="8494"/>
            </w:tabs>
            <w:rPr>
              <w:rFonts w:eastAsiaTheme="minorEastAsia"/>
              <w:noProof/>
              <w:lang w:eastAsia="es-ES"/>
            </w:rPr>
          </w:pPr>
          <w:hyperlink w:anchor="_Toc241417739" w:history="1">
            <w:r w:rsidRPr="00815508">
              <w:rPr>
                <w:rStyle w:val="Hipervnculo"/>
                <w:rFonts w:ascii="Calibri" w:eastAsia="Times New Roman" w:hAnsi="Calibri" w:cs="Calibri"/>
                <w:b/>
                <w:bCs/>
                <w:noProof/>
                <w:kern w:val="0"/>
                <w:lang w:eastAsia="es-ES"/>
                <w14:ligatures w14:val="none"/>
              </w:rPr>
              <w:t>4.1.7 Ventana «Valoraciones declaradas»</w:t>
            </w:r>
            <w:r>
              <w:rPr>
                <w:noProof/>
                <w:webHidden/>
              </w:rPr>
              <w:tab/>
            </w:r>
            <w:r>
              <w:rPr>
                <w:noProof/>
                <w:webHidden/>
              </w:rPr>
              <w:fldChar w:fldCharType="begin"/>
            </w:r>
            <w:r>
              <w:rPr>
                <w:noProof/>
                <w:webHidden/>
              </w:rPr>
              <w:instrText xml:space="preserve"> PAGEREF _Toc241417739 \h </w:instrText>
            </w:r>
            <w:r>
              <w:rPr>
                <w:noProof/>
                <w:webHidden/>
              </w:rPr>
            </w:r>
            <w:r>
              <w:rPr>
                <w:noProof/>
                <w:webHidden/>
              </w:rPr>
              <w:fldChar w:fldCharType="separate"/>
            </w:r>
            <w:r>
              <w:rPr>
                <w:noProof/>
                <w:webHidden/>
              </w:rPr>
              <w:t>46</w:t>
            </w:r>
            <w:r>
              <w:rPr>
                <w:noProof/>
                <w:webHidden/>
              </w:rPr>
              <w:fldChar w:fldCharType="end"/>
            </w:r>
          </w:hyperlink>
        </w:p>
        <w:p w14:paraId="07539AA3" w14:textId="2467699E" w:rsidR="00CE3174" w:rsidRDefault="00CE3174">
          <w:pPr>
            <w:pStyle w:val="TDC2"/>
            <w:tabs>
              <w:tab w:val="right" w:leader="dot" w:pos="8494"/>
            </w:tabs>
            <w:rPr>
              <w:rFonts w:eastAsiaTheme="minorEastAsia"/>
              <w:noProof/>
              <w:lang w:eastAsia="es-ES"/>
            </w:rPr>
          </w:pPr>
          <w:hyperlink w:anchor="_Toc241417740" w:history="1">
            <w:r w:rsidRPr="00815508">
              <w:rPr>
                <w:rStyle w:val="Hipervnculo"/>
                <w:rFonts w:ascii="Calibri" w:eastAsia="Times New Roman" w:hAnsi="Calibri" w:cs="Calibri"/>
                <w:b/>
                <w:bCs/>
                <w:noProof/>
                <w:kern w:val="0"/>
                <w:lang w:eastAsia="es-ES"/>
                <w14:ligatures w14:val="none"/>
              </w:rPr>
              <w:t>4.2 Panel de potenciales</w:t>
            </w:r>
            <w:r>
              <w:rPr>
                <w:noProof/>
                <w:webHidden/>
              </w:rPr>
              <w:tab/>
            </w:r>
            <w:r>
              <w:rPr>
                <w:noProof/>
                <w:webHidden/>
              </w:rPr>
              <w:fldChar w:fldCharType="begin"/>
            </w:r>
            <w:r>
              <w:rPr>
                <w:noProof/>
                <w:webHidden/>
              </w:rPr>
              <w:instrText xml:space="preserve"> PAGEREF _Toc241417740 \h </w:instrText>
            </w:r>
            <w:r>
              <w:rPr>
                <w:noProof/>
                <w:webHidden/>
              </w:rPr>
            </w:r>
            <w:r>
              <w:rPr>
                <w:noProof/>
                <w:webHidden/>
              </w:rPr>
              <w:fldChar w:fldCharType="separate"/>
            </w:r>
            <w:r>
              <w:rPr>
                <w:noProof/>
                <w:webHidden/>
              </w:rPr>
              <w:t>46</w:t>
            </w:r>
            <w:r>
              <w:rPr>
                <w:noProof/>
                <w:webHidden/>
              </w:rPr>
              <w:fldChar w:fldCharType="end"/>
            </w:r>
          </w:hyperlink>
        </w:p>
        <w:p w14:paraId="2D600BB9" w14:textId="24E836B1" w:rsidR="00CE3174" w:rsidRDefault="00CE3174">
          <w:pPr>
            <w:pStyle w:val="TDC3"/>
            <w:tabs>
              <w:tab w:val="right" w:leader="dot" w:pos="8494"/>
            </w:tabs>
            <w:rPr>
              <w:rFonts w:eastAsiaTheme="minorEastAsia"/>
              <w:noProof/>
              <w:lang w:eastAsia="es-ES"/>
            </w:rPr>
          </w:pPr>
          <w:hyperlink w:anchor="_Toc241417741" w:history="1">
            <w:r w:rsidRPr="00815508">
              <w:rPr>
                <w:rStyle w:val="Hipervnculo"/>
                <w:rFonts w:ascii="Calibri" w:eastAsia="Times New Roman" w:hAnsi="Calibri" w:cs="Calibri"/>
                <w:b/>
                <w:bCs/>
                <w:noProof/>
                <w:kern w:val="0"/>
                <w:lang w:eastAsia="es-ES"/>
                <w14:ligatures w14:val="none"/>
              </w:rPr>
              <w:t>4.2.1 Controles</w:t>
            </w:r>
            <w:r>
              <w:rPr>
                <w:noProof/>
                <w:webHidden/>
              </w:rPr>
              <w:tab/>
            </w:r>
            <w:r>
              <w:rPr>
                <w:noProof/>
                <w:webHidden/>
              </w:rPr>
              <w:fldChar w:fldCharType="begin"/>
            </w:r>
            <w:r>
              <w:rPr>
                <w:noProof/>
                <w:webHidden/>
              </w:rPr>
              <w:instrText xml:space="preserve"> PAGEREF _Toc241417741 \h </w:instrText>
            </w:r>
            <w:r>
              <w:rPr>
                <w:noProof/>
                <w:webHidden/>
              </w:rPr>
            </w:r>
            <w:r>
              <w:rPr>
                <w:noProof/>
                <w:webHidden/>
              </w:rPr>
              <w:fldChar w:fldCharType="separate"/>
            </w:r>
            <w:r>
              <w:rPr>
                <w:noProof/>
                <w:webHidden/>
              </w:rPr>
              <w:t>46</w:t>
            </w:r>
            <w:r>
              <w:rPr>
                <w:noProof/>
                <w:webHidden/>
              </w:rPr>
              <w:fldChar w:fldCharType="end"/>
            </w:r>
          </w:hyperlink>
        </w:p>
        <w:p w14:paraId="58AE8E00" w14:textId="0288F702" w:rsidR="00CE3174" w:rsidRDefault="00CE3174">
          <w:pPr>
            <w:pStyle w:val="TDC3"/>
            <w:tabs>
              <w:tab w:val="right" w:leader="dot" w:pos="8494"/>
            </w:tabs>
            <w:rPr>
              <w:rFonts w:eastAsiaTheme="minorEastAsia"/>
              <w:noProof/>
              <w:lang w:eastAsia="es-ES"/>
            </w:rPr>
          </w:pPr>
          <w:hyperlink w:anchor="_Toc241417742" w:history="1">
            <w:r w:rsidRPr="00815508">
              <w:rPr>
                <w:rStyle w:val="Hipervnculo"/>
                <w:rFonts w:ascii="Calibri" w:eastAsia="Times New Roman" w:hAnsi="Calibri" w:cs="Calibri"/>
                <w:b/>
                <w:bCs/>
                <w:noProof/>
                <w:kern w:val="0"/>
                <w:lang w:eastAsia="es-ES"/>
                <w14:ligatures w14:val="none"/>
              </w:rPr>
              <w:t>4.2.2 Modos de visualización del potencial</w:t>
            </w:r>
            <w:r>
              <w:rPr>
                <w:noProof/>
                <w:webHidden/>
              </w:rPr>
              <w:tab/>
            </w:r>
            <w:r>
              <w:rPr>
                <w:noProof/>
                <w:webHidden/>
              </w:rPr>
              <w:fldChar w:fldCharType="begin"/>
            </w:r>
            <w:r>
              <w:rPr>
                <w:noProof/>
                <w:webHidden/>
              </w:rPr>
              <w:instrText xml:space="preserve"> PAGEREF _Toc241417742 \h </w:instrText>
            </w:r>
            <w:r>
              <w:rPr>
                <w:noProof/>
                <w:webHidden/>
              </w:rPr>
            </w:r>
            <w:r>
              <w:rPr>
                <w:noProof/>
                <w:webHidden/>
              </w:rPr>
              <w:fldChar w:fldCharType="separate"/>
            </w:r>
            <w:r>
              <w:rPr>
                <w:noProof/>
                <w:webHidden/>
              </w:rPr>
              <w:t>46</w:t>
            </w:r>
            <w:r>
              <w:rPr>
                <w:noProof/>
                <w:webHidden/>
              </w:rPr>
              <w:fldChar w:fldCharType="end"/>
            </w:r>
          </w:hyperlink>
        </w:p>
        <w:p w14:paraId="3B8A6F04" w14:textId="40879904" w:rsidR="00CE3174" w:rsidRDefault="00CE3174">
          <w:pPr>
            <w:pStyle w:val="TDC3"/>
            <w:tabs>
              <w:tab w:val="right" w:leader="dot" w:pos="8494"/>
            </w:tabs>
            <w:rPr>
              <w:rFonts w:eastAsiaTheme="minorEastAsia"/>
              <w:noProof/>
              <w:lang w:eastAsia="es-ES"/>
            </w:rPr>
          </w:pPr>
          <w:hyperlink w:anchor="_Toc241417743" w:history="1">
            <w:r w:rsidRPr="00815508">
              <w:rPr>
                <w:rStyle w:val="Hipervnculo"/>
                <w:rFonts w:ascii="Calibri" w:eastAsia="Times New Roman" w:hAnsi="Calibri" w:cs="Calibri"/>
                <w:b/>
                <w:bCs/>
                <w:noProof/>
                <w:kern w:val="0"/>
                <w:lang w:eastAsia="es-ES"/>
                <w14:ligatures w14:val="none"/>
              </w:rPr>
              <w:t>4.2.3 Gráfico</w:t>
            </w:r>
            <w:r>
              <w:rPr>
                <w:noProof/>
                <w:webHidden/>
              </w:rPr>
              <w:tab/>
            </w:r>
            <w:r>
              <w:rPr>
                <w:noProof/>
                <w:webHidden/>
              </w:rPr>
              <w:fldChar w:fldCharType="begin"/>
            </w:r>
            <w:r>
              <w:rPr>
                <w:noProof/>
                <w:webHidden/>
              </w:rPr>
              <w:instrText xml:space="preserve"> PAGEREF _Toc241417743 \h </w:instrText>
            </w:r>
            <w:r>
              <w:rPr>
                <w:noProof/>
                <w:webHidden/>
              </w:rPr>
            </w:r>
            <w:r>
              <w:rPr>
                <w:noProof/>
                <w:webHidden/>
              </w:rPr>
              <w:fldChar w:fldCharType="separate"/>
            </w:r>
            <w:r>
              <w:rPr>
                <w:noProof/>
                <w:webHidden/>
              </w:rPr>
              <w:t>47</w:t>
            </w:r>
            <w:r>
              <w:rPr>
                <w:noProof/>
                <w:webHidden/>
              </w:rPr>
              <w:fldChar w:fldCharType="end"/>
            </w:r>
          </w:hyperlink>
        </w:p>
        <w:p w14:paraId="48D1BE33" w14:textId="5A1766D3" w:rsidR="00CE3174" w:rsidRDefault="00CE3174">
          <w:pPr>
            <w:pStyle w:val="TDC1"/>
            <w:tabs>
              <w:tab w:val="right" w:leader="dot" w:pos="8494"/>
            </w:tabs>
            <w:rPr>
              <w:rFonts w:eastAsiaTheme="minorEastAsia"/>
              <w:noProof/>
              <w:lang w:eastAsia="es-ES"/>
            </w:rPr>
          </w:pPr>
          <w:hyperlink w:anchor="_Toc241417744" w:history="1">
            <w:r w:rsidRPr="00815508">
              <w:rPr>
                <w:rStyle w:val="Hipervnculo"/>
                <w:rFonts w:ascii="Calibri" w:eastAsia="Times New Roman" w:hAnsi="Calibri" w:cs="Calibri"/>
                <w:b/>
                <w:bCs/>
                <w:noProof/>
                <w:kern w:val="0"/>
                <w:lang w:eastAsia="es-ES"/>
                <w14:ligatures w14:val="none"/>
              </w:rPr>
              <w:t>5. Espacio personal</w:t>
            </w:r>
            <w:r>
              <w:rPr>
                <w:noProof/>
                <w:webHidden/>
              </w:rPr>
              <w:tab/>
            </w:r>
            <w:r>
              <w:rPr>
                <w:noProof/>
                <w:webHidden/>
              </w:rPr>
              <w:fldChar w:fldCharType="begin"/>
            </w:r>
            <w:r>
              <w:rPr>
                <w:noProof/>
                <w:webHidden/>
              </w:rPr>
              <w:instrText xml:space="preserve"> PAGEREF _Toc241417744 \h </w:instrText>
            </w:r>
            <w:r>
              <w:rPr>
                <w:noProof/>
                <w:webHidden/>
              </w:rPr>
            </w:r>
            <w:r>
              <w:rPr>
                <w:noProof/>
                <w:webHidden/>
              </w:rPr>
              <w:fldChar w:fldCharType="separate"/>
            </w:r>
            <w:r>
              <w:rPr>
                <w:noProof/>
                <w:webHidden/>
              </w:rPr>
              <w:t>47</w:t>
            </w:r>
            <w:r>
              <w:rPr>
                <w:noProof/>
                <w:webHidden/>
              </w:rPr>
              <w:fldChar w:fldCharType="end"/>
            </w:r>
          </w:hyperlink>
        </w:p>
        <w:p w14:paraId="317A8AE3" w14:textId="31EC7420" w:rsidR="00CE3174" w:rsidRDefault="00CE3174">
          <w:pPr>
            <w:pStyle w:val="TDC2"/>
            <w:tabs>
              <w:tab w:val="right" w:leader="dot" w:pos="8494"/>
            </w:tabs>
            <w:rPr>
              <w:rFonts w:eastAsiaTheme="minorEastAsia"/>
              <w:noProof/>
              <w:lang w:eastAsia="es-ES"/>
            </w:rPr>
          </w:pPr>
          <w:hyperlink w:anchor="_Toc241417745" w:history="1">
            <w:r w:rsidRPr="00815508">
              <w:rPr>
                <w:rStyle w:val="Hipervnculo"/>
                <w:rFonts w:ascii="Calibri" w:eastAsia="Times New Roman" w:hAnsi="Calibri" w:cs="Calibri"/>
                <w:b/>
                <w:bCs/>
                <w:noProof/>
                <w:kern w:val="0"/>
                <w:lang w:eastAsia="es-ES"/>
                <w14:ligatures w14:val="none"/>
              </w:rPr>
              <w:t>5.1 Mi biblioteca</w:t>
            </w:r>
            <w:r>
              <w:rPr>
                <w:noProof/>
                <w:webHidden/>
              </w:rPr>
              <w:tab/>
            </w:r>
            <w:r>
              <w:rPr>
                <w:noProof/>
                <w:webHidden/>
              </w:rPr>
              <w:fldChar w:fldCharType="begin"/>
            </w:r>
            <w:r>
              <w:rPr>
                <w:noProof/>
                <w:webHidden/>
              </w:rPr>
              <w:instrText xml:space="preserve"> PAGEREF _Toc241417745 \h </w:instrText>
            </w:r>
            <w:r>
              <w:rPr>
                <w:noProof/>
                <w:webHidden/>
              </w:rPr>
            </w:r>
            <w:r>
              <w:rPr>
                <w:noProof/>
                <w:webHidden/>
              </w:rPr>
              <w:fldChar w:fldCharType="separate"/>
            </w:r>
            <w:r>
              <w:rPr>
                <w:noProof/>
                <w:webHidden/>
              </w:rPr>
              <w:t>47</w:t>
            </w:r>
            <w:r>
              <w:rPr>
                <w:noProof/>
                <w:webHidden/>
              </w:rPr>
              <w:fldChar w:fldCharType="end"/>
            </w:r>
          </w:hyperlink>
        </w:p>
        <w:p w14:paraId="452EF092" w14:textId="5EE090F2" w:rsidR="00CE3174" w:rsidRDefault="00CE3174">
          <w:pPr>
            <w:pStyle w:val="TDC3"/>
            <w:tabs>
              <w:tab w:val="right" w:leader="dot" w:pos="8494"/>
            </w:tabs>
            <w:rPr>
              <w:rFonts w:eastAsiaTheme="minorEastAsia"/>
              <w:noProof/>
              <w:lang w:eastAsia="es-ES"/>
            </w:rPr>
          </w:pPr>
          <w:hyperlink w:anchor="_Toc241417746" w:history="1">
            <w:r w:rsidRPr="00815508">
              <w:rPr>
                <w:rStyle w:val="Hipervnculo"/>
                <w:rFonts w:ascii="Calibri" w:eastAsia="Times New Roman" w:hAnsi="Calibri" w:cs="Calibri"/>
                <w:b/>
                <w:bCs/>
                <w:noProof/>
                <w:kern w:val="0"/>
                <w:lang w:eastAsia="es-ES"/>
                <w14:ligatures w14:val="none"/>
              </w:rPr>
              <w:t>5.1.1 Barra de métricas en hojas propias</w:t>
            </w:r>
            <w:r>
              <w:rPr>
                <w:noProof/>
                <w:webHidden/>
              </w:rPr>
              <w:tab/>
            </w:r>
            <w:r>
              <w:rPr>
                <w:noProof/>
                <w:webHidden/>
              </w:rPr>
              <w:fldChar w:fldCharType="begin"/>
            </w:r>
            <w:r>
              <w:rPr>
                <w:noProof/>
                <w:webHidden/>
              </w:rPr>
              <w:instrText xml:space="preserve"> PAGEREF _Toc241417746 \h </w:instrText>
            </w:r>
            <w:r>
              <w:rPr>
                <w:noProof/>
                <w:webHidden/>
              </w:rPr>
            </w:r>
            <w:r>
              <w:rPr>
                <w:noProof/>
                <w:webHidden/>
              </w:rPr>
              <w:fldChar w:fldCharType="separate"/>
            </w:r>
            <w:r>
              <w:rPr>
                <w:noProof/>
                <w:webHidden/>
              </w:rPr>
              <w:t>47</w:t>
            </w:r>
            <w:r>
              <w:rPr>
                <w:noProof/>
                <w:webHidden/>
              </w:rPr>
              <w:fldChar w:fldCharType="end"/>
            </w:r>
          </w:hyperlink>
        </w:p>
        <w:p w14:paraId="34CFDD2B" w14:textId="7FF5EB03" w:rsidR="00CE3174" w:rsidRDefault="00CE3174">
          <w:pPr>
            <w:pStyle w:val="TDC1"/>
            <w:tabs>
              <w:tab w:val="right" w:leader="dot" w:pos="8494"/>
            </w:tabs>
            <w:rPr>
              <w:rFonts w:eastAsiaTheme="minorEastAsia"/>
              <w:noProof/>
              <w:lang w:eastAsia="es-ES"/>
            </w:rPr>
          </w:pPr>
          <w:hyperlink w:anchor="_Toc241417747" w:history="1">
            <w:r w:rsidRPr="00815508">
              <w:rPr>
                <w:rStyle w:val="Hipervnculo"/>
                <w:rFonts w:ascii="Calibri" w:eastAsia="Times New Roman" w:hAnsi="Calibri" w:cs="Calibri"/>
                <w:b/>
                <w:bCs/>
                <w:noProof/>
                <w:kern w:val="0"/>
                <w:lang w:eastAsia="es-ES"/>
                <w14:ligatures w14:val="none"/>
              </w:rPr>
              <w:t>6. Panel de usuario</w:t>
            </w:r>
            <w:r>
              <w:rPr>
                <w:noProof/>
                <w:webHidden/>
              </w:rPr>
              <w:tab/>
            </w:r>
            <w:r>
              <w:rPr>
                <w:noProof/>
                <w:webHidden/>
              </w:rPr>
              <w:fldChar w:fldCharType="begin"/>
            </w:r>
            <w:r>
              <w:rPr>
                <w:noProof/>
                <w:webHidden/>
              </w:rPr>
              <w:instrText xml:space="preserve"> PAGEREF _Toc241417747 \h </w:instrText>
            </w:r>
            <w:r>
              <w:rPr>
                <w:noProof/>
                <w:webHidden/>
              </w:rPr>
            </w:r>
            <w:r>
              <w:rPr>
                <w:noProof/>
                <w:webHidden/>
              </w:rPr>
              <w:fldChar w:fldCharType="separate"/>
            </w:r>
            <w:r>
              <w:rPr>
                <w:noProof/>
                <w:webHidden/>
              </w:rPr>
              <w:t>48</w:t>
            </w:r>
            <w:r>
              <w:rPr>
                <w:noProof/>
                <w:webHidden/>
              </w:rPr>
              <w:fldChar w:fldCharType="end"/>
            </w:r>
          </w:hyperlink>
        </w:p>
        <w:p w14:paraId="25648314" w14:textId="4ADAAAD2" w:rsidR="00CE3174" w:rsidRDefault="00CE3174">
          <w:pPr>
            <w:pStyle w:val="TDC2"/>
            <w:tabs>
              <w:tab w:val="right" w:leader="dot" w:pos="8494"/>
            </w:tabs>
            <w:rPr>
              <w:rFonts w:eastAsiaTheme="minorEastAsia"/>
              <w:noProof/>
              <w:lang w:eastAsia="es-ES"/>
            </w:rPr>
          </w:pPr>
          <w:hyperlink w:anchor="_Toc241417748" w:history="1">
            <w:r w:rsidRPr="00815508">
              <w:rPr>
                <w:rStyle w:val="Hipervnculo"/>
                <w:rFonts w:ascii="Calibri" w:eastAsia="Times New Roman" w:hAnsi="Calibri" w:cs="Calibri"/>
                <w:b/>
                <w:bCs/>
                <w:noProof/>
                <w:kern w:val="0"/>
                <w:lang w:eastAsia="es-ES"/>
                <w14:ligatures w14:val="none"/>
              </w:rPr>
              <w:t>6.1 Mis datos</w:t>
            </w:r>
            <w:r>
              <w:rPr>
                <w:noProof/>
                <w:webHidden/>
              </w:rPr>
              <w:tab/>
            </w:r>
            <w:r>
              <w:rPr>
                <w:noProof/>
                <w:webHidden/>
              </w:rPr>
              <w:fldChar w:fldCharType="begin"/>
            </w:r>
            <w:r>
              <w:rPr>
                <w:noProof/>
                <w:webHidden/>
              </w:rPr>
              <w:instrText xml:space="preserve"> PAGEREF _Toc241417748 \h </w:instrText>
            </w:r>
            <w:r>
              <w:rPr>
                <w:noProof/>
                <w:webHidden/>
              </w:rPr>
            </w:r>
            <w:r>
              <w:rPr>
                <w:noProof/>
                <w:webHidden/>
              </w:rPr>
              <w:fldChar w:fldCharType="separate"/>
            </w:r>
            <w:r>
              <w:rPr>
                <w:noProof/>
                <w:webHidden/>
              </w:rPr>
              <w:t>48</w:t>
            </w:r>
            <w:r>
              <w:rPr>
                <w:noProof/>
                <w:webHidden/>
              </w:rPr>
              <w:fldChar w:fldCharType="end"/>
            </w:r>
          </w:hyperlink>
        </w:p>
        <w:p w14:paraId="1C05628C" w14:textId="1B24152B" w:rsidR="00CE3174" w:rsidRDefault="00CE3174">
          <w:pPr>
            <w:pStyle w:val="TDC3"/>
            <w:tabs>
              <w:tab w:val="right" w:leader="dot" w:pos="8494"/>
            </w:tabs>
            <w:rPr>
              <w:rFonts w:eastAsiaTheme="minorEastAsia"/>
              <w:noProof/>
              <w:lang w:eastAsia="es-ES"/>
            </w:rPr>
          </w:pPr>
          <w:hyperlink w:anchor="_Toc241417749" w:history="1">
            <w:r w:rsidRPr="00815508">
              <w:rPr>
                <w:rStyle w:val="Hipervnculo"/>
                <w:rFonts w:ascii="Calibri" w:eastAsia="Times New Roman" w:hAnsi="Calibri" w:cs="Calibri"/>
                <w:b/>
                <w:bCs/>
                <w:noProof/>
                <w:kern w:val="0"/>
                <w:lang w:eastAsia="es-ES"/>
                <w14:ligatures w14:val="none"/>
              </w:rPr>
              <w:t>6.1.1 Importar</w:t>
            </w:r>
            <w:r>
              <w:rPr>
                <w:noProof/>
                <w:webHidden/>
              </w:rPr>
              <w:tab/>
            </w:r>
            <w:r>
              <w:rPr>
                <w:noProof/>
                <w:webHidden/>
              </w:rPr>
              <w:fldChar w:fldCharType="begin"/>
            </w:r>
            <w:r>
              <w:rPr>
                <w:noProof/>
                <w:webHidden/>
              </w:rPr>
              <w:instrText xml:space="preserve"> PAGEREF _Toc241417749 \h </w:instrText>
            </w:r>
            <w:r>
              <w:rPr>
                <w:noProof/>
                <w:webHidden/>
              </w:rPr>
            </w:r>
            <w:r>
              <w:rPr>
                <w:noProof/>
                <w:webHidden/>
              </w:rPr>
              <w:fldChar w:fldCharType="separate"/>
            </w:r>
            <w:r>
              <w:rPr>
                <w:noProof/>
                <w:webHidden/>
              </w:rPr>
              <w:t>48</w:t>
            </w:r>
            <w:r>
              <w:rPr>
                <w:noProof/>
                <w:webHidden/>
              </w:rPr>
              <w:fldChar w:fldCharType="end"/>
            </w:r>
          </w:hyperlink>
        </w:p>
        <w:p w14:paraId="15A244E4" w14:textId="69F3353D" w:rsidR="00CE3174" w:rsidRDefault="00CE3174">
          <w:pPr>
            <w:pStyle w:val="TDC3"/>
            <w:tabs>
              <w:tab w:val="right" w:leader="dot" w:pos="8494"/>
            </w:tabs>
            <w:rPr>
              <w:rFonts w:eastAsiaTheme="minorEastAsia"/>
              <w:noProof/>
              <w:lang w:eastAsia="es-ES"/>
            </w:rPr>
          </w:pPr>
          <w:hyperlink w:anchor="_Toc241417750" w:history="1">
            <w:r w:rsidRPr="00815508">
              <w:rPr>
                <w:rStyle w:val="Hipervnculo"/>
                <w:rFonts w:ascii="Calibri" w:eastAsia="Times New Roman" w:hAnsi="Calibri" w:cs="Calibri"/>
                <w:b/>
                <w:bCs/>
                <w:noProof/>
                <w:kern w:val="0"/>
                <w:lang w:eastAsia="es-ES"/>
                <w14:ligatures w14:val="none"/>
              </w:rPr>
              <w:t>6.1.2 Exportar</w:t>
            </w:r>
            <w:r>
              <w:rPr>
                <w:noProof/>
                <w:webHidden/>
              </w:rPr>
              <w:tab/>
            </w:r>
            <w:r>
              <w:rPr>
                <w:noProof/>
                <w:webHidden/>
              </w:rPr>
              <w:fldChar w:fldCharType="begin"/>
            </w:r>
            <w:r>
              <w:rPr>
                <w:noProof/>
                <w:webHidden/>
              </w:rPr>
              <w:instrText xml:space="preserve"> PAGEREF _Toc241417750 \h </w:instrText>
            </w:r>
            <w:r>
              <w:rPr>
                <w:noProof/>
                <w:webHidden/>
              </w:rPr>
            </w:r>
            <w:r>
              <w:rPr>
                <w:noProof/>
                <w:webHidden/>
              </w:rPr>
              <w:fldChar w:fldCharType="separate"/>
            </w:r>
            <w:r>
              <w:rPr>
                <w:noProof/>
                <w:webHidden/>
              </w:rPr>
              <w:t>48</w:t>
            </w:r>
            <w:r>
              <w:rPr>
                <w:noProof/>
                <w:webHidden/>
              </w:rPr>
              <w:fldChar w:fldCharType="end"/>
            </w:r>
          </w:hyperlink>
        </w:p>
        <w:p w14:paraId="0D39A2DE" w14:textId="01BC332E" w:rsidR="00CE3174" w:rsidRDefault="00CE3174">
          <w:pPr>
            <w:pStyle w:val="TDC2"/>
            <w:tabs>
              <w:tab w:val="right" w:leader="dot" w:pos="8494"/>
            </w:tabs>
            <w:rPr>
              <w:rFonts w:eastAsiaTheme="minorEastAsia"/>
              <w:noProof/>
              <w:lang w:eastAsia="es-ES"/>
            </w:rPr>
          </w:pPr>
          <w:hyperlink w:anchor="_Toc241417751" w:history="1">
            <w:r w:rsidRPr="00815508">
              <w:rPr>
                <w:rStyle w:val="Hipervnculo"/>
                <w:rFonts w:ascii="Calibri" w:eastAsia="Times New Roman" w:hAnsi="Calibri" w:cs="Calibri"/>
                <w:b/>
                <w:bCs/>
                <w:noProof/>
                <w:kern w:val="0"/>
                <w:lang w:eastAsia="es-ES"/>
                <w14:ligatures w14:val="none"/>
              </w:rPr>
              <w:t>6.2 Configuración</w:t>
            </w:r>
            <w:r>
              <w:rPr>
                <w:noProof/>
                <w:webHidden/>
              </w:rPr>
              <w:tab/>
            </w:r>
            <w:r>
              <w:rPr>
                <w:noProof/>
                <w:webHidden/>
              </w:rPr>
              <w:fldChar w:fldCharType="begin"/>
            </w:r>
            <w:r>
              <w:rPr>
                <w:noProof/>
                <w:webHidden/>
              </w:rPr>
              <w:instrText xml:space="preserve"> PAGEREF _Toc241417751 \h </w:instrText>
            </w:r>
            <w:r>
              <w:rPr>
                <w:noProof/>
                <w:webHidden/>
              </w:rPr>
            </w:r>
            <w:r>
              <w:rPr>
                <w:noProof/>
                <w:webHidden/>
              </w:rPr>
              <w:fldChar w:fldCharType="separate"/>
            </w:r>
            <w:r>
              <w:rPr>
                <w:noProof/>
                <w:webHidden/>
              </w:rPr>
              <w:t>49</w:t>
            </w:r>
            <w:r>
              <w:rPr>
                <w:noProof/>
                <w:webHidden/>
              </w:rPr>
              <w:fldChar w:fldCharType="end"/>
            </w:r>
          </w:hyperlink>
        </w:p>
        <w:p w14:paraId="7729CF6C" w14:textId="36219B1F" w:rsidR="00CE3174" w:rsidRDefault="00CE3174">
          <w:pPr>
            <w:pStyle w:val="TDC3"/>
            <w:tabs>
              <w:tab w:val="right" w:leader="dot" w:pos="8494"/>
            </w:tabs>
            <w:rPr>
              <w:rFonts w:eastAsiaTheme="minorEastAsia"/>
              <w:noProof/>
              <w:lang w:eastAsia="es-ES"/>
            </w:rPr>
          </w:pPr>
          <w:hyperlink w:anchor="_Toc241417752" w:history="1">
            <w:r w:rsidRPr="00815508">
              <w:rPr>
                <w:rStyle w:val="Hipervnculo"/>
                <w:rFonts w:ascii="Calibri" w:eastAsia="Times New Roman" w:hAnsi="Calibri" w:cs="Calibri"/>
                <w:b/>
                <w:bCs/>
                <w:noProof/>
                <w:kern w:val="0"/>
                <w:lang w:eastAsia="es-ES"/>
                <w14:ligatures w14:val="none"/>
              </w:rPr>
              <w:t>6.2.1 Preferencias</w:t>
            </w:r>
            <w:r>
              <w:rPr>
                <w:noProof/>
                <w:webHidden/>
              </w:rPr>
              <w:tab/>
            </w:r>
            <w:r>
              <w:rPr>
                <w:noProof/>
                <w:webHidden/>
              </w:rPr>
              <w:fldChar w:fldCharType="begin"/>
            </w:r>
            <w:r>
              <w:rPr>
                <w:noProof/>
                <w:webHidden/>
              </w:rPr>
              <w:instrText xml:space="preserve"> PAGEREF _Toc241417752 \h </w:instrText>
            </w:r>
            <w:r>
              <w:rPr>
                <w:noProof/>
                <w:webHidden/>
              </w:rPr>
            </w:r>
            <w:r>
              <w:rPr>
                <w:noProof/>
                <w:webHidden/>
              </w:rPr>
              <w:fldChar w:fldCharType="separate"/>
            </w:r>
            <w:r>
              <w:rPr>
                <w:noProof/>
                <w:webHidden/>
              </w:rPr>
              <w:t>49</w:t>
            </w:r>
            <w:r>
              <w:rPr>
                <w:noProof/>
                <w:webHidden/>
              </w:rPr>
              <w:fldChar w:fldCharType="end"/>
            </w:r>
          </w:hyperlink>
        </w:p>
        <w:p w14:paraId="1A076BF5" w14:textId="7AF87111" w:rsidR="00CE3174" w:rsidRDefault="00CE3174">
          <w:pPr>
            <w:pStyle w:val="TDC3"/>
            <w:tabs>
              <w:tab w:val="right" w:leader="dot" w:pos="8494"/>
            </w:tabs>
            <w:rPr>
              <w:rFonts w:eastAsiaTheme="minorEastAsia"/>
              <w:noProof/>
              <w:lang w:eastAsia="es-ES"/>
            </w:rPr>
          </w:pPr>
          <w:hyperlink w:anchor="_Toc241417753" w:history="1">
            <w:r w:rsidRPr="00815508">
              <w:rPr>
                <w:rStyle w:val="Hipervnculo"/>
                <w:rFonts w:ascii="Calibri" w:eastAsia="Times New Roman" w:hAnsi="Calibri" w:cs="Calibri"/>
                <w:b/>
                <w:bCs/>
                <w:noProof/>
                <w:kern w:val="0"/>
                <w:lang w:eastAsia="es-ES"/>
                <w14:ligatures w14:val="none"/>
              </w:rPr>
              <w:t>6.2.2 Personalización</w:t>
            </w:r>
            <w:r>
              <w:rPr>
                <w:noProof/>
                <w:webHidden/>
              </w:rPr>
              <w:tab/>
            </w:r>
            <w:r>
              <w:rPr>
                <w:noProof/>
                <w:webHidden/>
              </w:rPr>
              <w:fldChar w:fldCharType="begin"/>
            </w:r>
            <w:r>
              <w:rPr>
                <w:noProof/>
                <w:webHidden/>
              </w:rPr>
              <w:instrText xml:space="preserve"> PAGEREF _Toc241417753 \h </w:instrText>
            </w:r>
            <w:r>
              <w:rPr>
                <w:noProof/>
                <w:webHidden/>
              </w:rPr>
            </w:r>
            <w:r>
              <w:rPr>
                <w:noProof/>
                <w:webHidden/>
              </w:rPr>
              <w:fldChar w:fldCharType="separate"/>
            </w:r>
            <w:r>
              <w:rPr>
                <w:noProof/>
                <w:webHidden/>
              </w:rPr>
              <w:t>49</w:t>
            </w:r>
            <w:r>
              <w:rPr>
                <w:noProof/>
                <w:webHidden/>
              </w:rPr>
              <w:fldChar w:fldCharType="end"/>
            </w:r>
          </w:hyperlink>
        </w:p>
        <w:p w14:paraId="29C54416" w14:textId="052C79D1" w:rsidR="00CE3174" w:rsidRDefault="00CE3174">
          <w:pPr>
            <w:pStyle w:val="TDC2"/>
            <w:tabs>
              <w:tab w:val="right" w:leader="dot" w:pos="8494"/>
            </w:tabs>
            <w:rPr>
              <w:rFonts w:eastAsiaTheme="minorEastAsia"/>
              <w:noProof/>
              <w:lang w:eastAsia="es-ES"/>
            </w:rPr>
          </w:pPr>
          <w:hyperlink w:anchor="_Toc241417754" w:history="1">
            <w:r w:rsidRPr="00815508">
              <w:rPr>
                <w:rStyle w:val="Hipervnculo"/>
                <w:rFonts w:ascii="Calibri" w:eastAsia="Times New Roman" w:hAnsi="Calibri" w:cs="Calibri"/>
                <w:b/>
                <w:bCs/>
                <w:noProof/>
                <w:kern w:val="0"/>
                <w:lang w:eastAsia="es-ES"/>
                <w14:ligatures w14:val="none"/>
              </w:rPr>
              <w:t>6.3 Visualización</w:t>
            </w:r>
            <w:r>
              <w:rPr>
                <w:noProof/>
                <w:webHidden/>
              </w:rPr>
              <w:tab/>
            </w:r>
            <w:r>
              <w:rPr>
                <w:noProof/>
                <w:webHidden/>
              </w:rPr>
              <w:fldChar w:fldCharType="begin"/>
            </w:r>
            <w:r>
              <w:rPr>
                <w:noProof/>
                <w:webHidden/>
              </w:rPr>
              <w:instrText xml:space="preserve"> PAGEREF _Toc241417754 \h </w:instrText>
            </w:r>
            <w:r>
              <w:rPr>
                <w:noProof/>
                <w:webHidden/>
              </w:rPr>
            </w:r>
            <w:r>
              <w:rPr>
                <w:noProof/>
                <w:webHidden/>
              </w:rPr>
              <w:fldChar w:fldCharType="separate"/>
            </w:r>
            <w:r>
              <w:rPr>
                <w:noProof/>
                <w:webHidden/>
              </w:rPr>
              <w:t>50</w:t>
            </w:r>
            <w:r>
              <w:rPr>
                <w:noProof/>
                <w:webHidden/>
              </w:rPr>
              <w:fldChar w:fldCharType="end"/>
            </w:r>
          </w:hyperlink>
        </w:p>
        <w:p w14:paraId="0FD1CEAC" w14:textId="31039CFA" w:rsidR="00CE3174" w:rsidRDefault="00CE3174">
          <w:pPr>
            <w:pStyle w:val="TDC2"/>
            <w:tabs>
              <w:tab w:val="right" w:leader="dot" w:pos="8494"/>
            </w:tabs>
            <w:rPr>
              <w:rFonts w:eastAsiaTheme="minorEastAsia"/>
              <w:noProof/>
              <w:lang w:eastAsia="es-ES"/>
            </w:rPr>
          </w:pPr>
          <w:hyperlink w:anchor="_Toc241417755" w:history="1">
            <w:r w:rsidRPr="00815508">
              <w:rPr>
                <w:rStyle w:val="Hipervnculo"/>
                <w:rFonts w:ascii="Calibri" w:eastAsia="Times New Roman" w:hAnsi="Calibri" w:cs="Calibri"/>
                <w:b/>
                <w:bCs/>
                <w:noProof/>
                <w:kern w:val="0"/>
                <w:lang w:eastAsia="es-ES"/>
                <w14:ligatures w14:val="none"/>
              </w:rPr>
              <w:t>6.4 Protecciones</w:t>
            </w:r>
            <w:r>
              <w:rPr>
                <w:noProof/>
                <w:webHidden/>
              </w:rPr>
              <w:tab/>
            </w:r>
            <w:r>
              <w:rPr>
                <w:noProof/>
                <w:webHidden/>
              </w:rPr>
              <w:fldChar w:fldCharType="begin"/>
            </w:r>
            <w:r>
              <w:rPr>
                <w:noProof/>
                <w:webHidden/>
              </w:rPr>
              <w:instrText xml:space="preserve"> PAGEREF _Toc241417755 \h </w:instrText>
            </w:r>
            <w:r>
              <w:rPr>
                <w:noProof/>
                <w:webHidden/>
              </w:rPr>
            </w:r>
            <w:r>
              <w:rPr>
                <w:noProof/>
                <w:webHidden/>
              </w:rPr>
              <w:fldChar w:fldCharType="separate"/>
            </w:r>
            <w:r>
              <w:rPr>
                <w:noProof/>
                <w:webHidden/>
              </w:rPr>
              <w:t>51</w:t>
            </w:r>
            <w:r>
              <w:rPr>
                <w:noProof/>
                <w:webHidden/>
              </w:rPr>
              <w:fldChar w:fldCharType="end"/>
            </w:r>
          </w:hyperlink>
        </w:p>
        <w:p w14:paraId="7EF24551" w14:textId="7C1E2A48" w:rsidR="00CE3174" w:rsidRDefault="00CE3174">
          <w:pPr>
            <w:pStyle w:val="TDC2"/>
            <w:tabs>
              <w:tab w:val="right" w:leader="dot" w:pos="8494"/>
            </w:tabs>
            <w:rPr>
              <w:rFonts w:eastAsiaTheme="minorEastAsia"/>
              <w:noProof/>
              <w:lang w:eastAsia="es-ES"/>
            </w:rPr>
          </w:pPr>
          <w:hyperlink w:anchor="_Toc241417756" w:history="1">
            <w:r w:rsidRPr="00815508">
              <w:rPr>
                <w:rStyle w:val="Hipervnculo"/>
                <w:rFonts w:ascii="Calibri" w:eastAsia="Times New Roman" w:hAnsi="Calibri" w:cs="Calibri"/>
                <w:b/>
                <w:bCs/>
                <w:noProof/>
                <w:kern w:val="0"/>
                <w:lang w:eastAsia="es-ES"/>
                <w14:ligatures w14:val="none"/>
              </w:rPr>
              <w:t>6.5 Privacidad</w:t>
            </w:r>
            <w:r>
              <w:rPr>
                <w:noProof/>
                <w:webHidden/>
              </w:rPr>
              <w:tab/>
            </w:r>
            <w:r>
              <w:rPr>
                <w:noProof/>
                <w:webHidden/>
              </w:rPr>
              <w:fldChar w:fldCharType="begin"/>
            </w:r>
            <w:r>
              <w:rPr>
                <w:noProof/>
                <w:webHidden/>
              </w:rPr>
              <w:instrText xml:space="preserve"> PAGEREF _Toc241417756 \h </w:instrText>
            </w:r>
            <w:r>
              <w:rPr>
                <w:noProof/>
                <w:webHidden/>
              </w:rPr>
            </w:r>
            <w:r>
              <w:rPr>
                <w:noProof/>
                <w:webHidden/>
              </w:rPr>
              <w:fldChar w:fldCharType="separate"/>
            </w:r>
            <w:r>
              <w:rPr>
                <w:noProof/>
                <w:webHidden/>
              </w:rPr>
              <w:t>51</w:t>
            </w:r>
            <w:r>
              <w:rPr>
                <w:noProof/>
                <w:webHidden/>
              </w:rPr>
              <w:fldChar w:fldCharType="end"/>
            </w:r>
          </w:hyperlink>
        </w:p>
        <w:p w14:paraId="2F5A3468" w14:textId="090FFB50" w:rsidR="00CE3174" w:rsidRDefault="00CE3174">
          <w:pPr>
            <w:pStyle w:val="TDC2"/>
            <w:tabs>
              <w:tab w:val="right" w:leader="dot" w:pos="8494"/>
            </w:tabs>
            <w:rPr>
              <w:rFonts w:eastAsiaTheme="minorEastAsia"/>
              <w:noProof/>
              <w:lang w:eastAsia="es-ES"/>
            </w:rPr>
          </w:pPr>
          <w:hyperlink w:anchor="_Toc241417757" w:history="1">
            <w:r w:rsidRPr="00815508">
              <w:rPr>
                <w:rStyle w:val="Hipervnculo"/>
                <w:rFonts w:ascii="Calibri" w:eastAsia="Times New Roman" w:hAnsi="Calibri" w:cs="Calibri"/>
                <w:b/>
                <w:bCs/>
                <w:noProof/>
                <w:kern w:val="0"/>
                <w:lang w:eastAsia="es-ES"/>
                <w14:ligatures w14:val="none"/>
              </w:rPr>
              <w:t>6.6 Ayuda</w:t>
            </w:r>
            <w:r>
              <w:rPr>
                <w:noProof/>
                <w:webHidden/>
              </w:rPr>
              <w:tab/>
            </w:r>
            <w:r>
              <w:rPr>
                <w:noProof/>
                <w:webHidden/>
              </w:rPr>
              <w:fldChar w:fldCharType="begin"/>
            </w:r>
            <w:r>
              <w:rPr>
                <w:noProof/>
                <w:webHidden/>
              </w:rPr>
              <w:instrText xml:space="preserve"> PAGEREF _Toc241417757 \h </w:instrText>
            </w:r>
            <w:r>
              <w:rPr>
                <w:noProof/>
                <w:webHidden/>
              </w:rPr>
            </w:r>
            <w:r>
              <w:rPr>
                <w:noProof/>
                <w:webHidden/>
              </w:rPr>
              <w:fldChar w:fldCharType="separate"/>
            </w:r>
            <w:r>
              <w:rPr>
                <w:noProof/>
                <w:webHidden/>
              </w:rPr>
              <w:t>52</w:t>
            </w:r>
            <w:r>
              <w:rPr>
                <w:noProof/>
                <w:webHidden/>
              </w:rPr>
              <w:fldChar w:fldCharType="end"/>
            </w:r>
          </w:hyperlink>
        </w:p>
        <w:p w14:paraId="3299368D" w14:textId="49D2BCCD" w:rsidR="00CE3174" w:rsidRDefault="00CE3174">
          <w:pPr>
            <w:pStyle w:val="TDC1"/>
            <w:tabs>
              <w:tab w:val="right" w:leader="dot" w:pos="8494"/>
            </w:tabs>
            <w:rPr>
              <w:rFonts w:eastAsiaTheme="minorEastAsia"/>
              <w:noProof/>
              <w:lang w:eastAsia="es-ES"/>
            </w:rPr>
          </w:pPr>
          <w:hyperlink w:anchor="_Toc241417758" w:history="1">
            <w:r w:rsidRPr="00815508">
              <w:rPr>
                <w:rStyle w:val="Hipervnculo"/>
                <w:rFonts w:ascii="Calibri" w:eastAsia="Times New Roman" w:hAnsi="Calibri" w:cs="Calibri"/>
                <w:b/>
                <w:bCs/>
                <w:noProof/>
                <w:kern w:val="0"/>
                <w:lang w:eastAsia="es-ES"/>
                <w14:ligatures w14:val="none"/>
              </w:rPr>
              <w:t>7. Actualizar</w:t>
            </w:r>
            <w:r>
              <w:rPr>
                <w:noProof/>
                <w:webHidden/>
              </w:rPr>
              <w:tab/>
            </w:r>
            <w:r>
              <w:rPr>
                <w:noProof/>
                <w:webHidden/>
              </w:rPr>
              <w:fldChar w:fldCharType="begin"/>
            </w:r>
            <w:r>
              <w:rPr>
                <w:noProof/>
                <w:webHidden/>
              </w:rPr>
              <w:instrText xml:space="preserve"> PAGEREF _Toc241417758 \h </w:instrText>
            </w:r>
            <w:r>
              <w:rPr>
                <w:noProof/>
                <w:webHidden/>
              </w:rPr>
            </w:r>
            <w:r>
              <w:rPr>
                <w:noProof/>
                <w:webHidden/>
              </w:rPr>
              <w:fldChar w:fldCharType="separate"/>
            </w:r>
            <w:r>
              <w:rPr>
                <w:noProof/>
                <w:webHidden/>
              </w:rPr>
              <w:t>53</w:t>
            </w:r>
            <w:r>
              <w:rPr>
                <w:noProof/>
                <w:webHidden/>
              </w:rPr>
              <w:fldChar w:fldCharType="end"/>
            </w:r>
          </w:hyperlink>
        </w:p>
        <w:p w14:paraId="3ACE7E9D" w14:textId="3E70708A" w:rsidR="00CE3174" w:rsidRDefault="00CE3174">
          <w:pPr>
            <w:pStyle w:val="TDC2"/>
            <w:tabs>
              <w:tab w:val="right" w:leader="dot" w:pos="8494"/>
            </w:tabs>
            <w:rPr>
              <w:rFonts w:eastAsiaTheme="minorEastAsia"/>
              <w:noProof/>
              <w:lang w:eastAsia="es-ES"/>
            </w:rPr>
          </w:pPr>
          <w:hyperlink w:anchor="_Toc241417759" w:history="1">
            <w:r w:rsidRPr="00815508">
              <w:rPr>
                <w:rStyle w:val="Hipervnculo"/>
                <w:rFonts w:ascii="Calibri" w:eastAsia="Times New Roman" w:hAnsi="Calibri" w:cs="Calibri"/>
                <w:b/>
                <w:bCs/>
                <w:noProof/>
                <w:kern w:val="0"/>
                <w:lang w:eastAsia="es-ES"/>
                <w14:ligatures w14:val="none"/>
              </w:rPr>
              <w:t>7.1 Frecuencia de actualización de cotizaciones</w:t>
            </w:r>
            <w:r>
              <w:rPr>
                <w:noProof/>
                <w:webHidden/>
              </w:rPr>
              <w:tab/>
            </w:r>
            <w:r>
              <w:rPr>
                <w:noProof/>
                <w:webHidden/>
              </w:rPr>
              <w:fldChar w:fldCharType="begin"/>
            </w:r>
            <w:r>
              <w:rPr>
                <w:noProof/>
                <w:webHidden/>
              </w:rPr>
              <w:instrText xml:space="preserve"> PAGEREF _Toc241417759 \h </w:instrText>
            </w:r>
            <w:r>
              <w:rPr>
                <w:noProof/>
                <w:webHidden/>
              </w:rPr>
            </w:r>
            <w:r>
              <w:rPr>
                <w:noProof/>
                <w:webHidden/>
              </w:rPr>
              <w:fldChar w:fldCharType="separate"/>
            </w:r>
            <w:r>
              <w:rPr>
                <w:noProof/>
                <w:webHidden/>
              </w:rPr>
              <w:t>53</w:t>
            </w:r>
            <w:r>
              <w:rPr>
                <w:noProof/>
                <w:webHidden/>
              </w:rPr>
              <w:fldChar w:fldCharType="end"/>
            </w:r>
          </w:hyperlink>
        </w:p>
        <w:p w14:paraId="1EDC1A24" w14:textId="09DDB792" w:rsidR="00CE3174" w:rsidRDefault="00CE3174">
          <w:pPr>
            <w:pStyle w:val="TDC1"/>
            <w:tabs>
              <w:tab w:val="right" w:leader="dot" w:pos="8494"/>
            </w:tabs>
            <w:rPr>
              <w:rFonts w:eastAsiaTheme="minorEastAsia"/>
              <w:noProof/>
              <w:lang w:eastAsia="es-ES"/>
            </w:rPr>
          </w:pPr>
          <w:hyperlink w:anchor="_Toc241417760" w:history="1">
            <w:r w:rsidRPr="00815508">
              <w:rPr>
                <w:rStyle w:val="Hipervnculo"/>
                <w:rFonts w:ascii="Calibri" w:eastAsia="Times New Roman" w:hAnsi="Calibri" w:cs="Calibri"/>
                <w:b/>
                <w:bCs/>
                <w:noProof/>
                <w:kern w:val="0"/>
                <w:lang w:eastAsia="es-ES"/>
                <w14:ligatures w14:val="none"/>
              </w:rPr>
              <w:t>8. Trucos y atajos</w:t>
            </w:r>
            <w:r>
              <w:rPr>
                <w:noProof/>
                <w:webHidden/>
              </w:rPr>
              <w:tab/>
            </w:r>
            <w:r>
              <w:rPr>
                <w:noProof/>
                <w:webHidden/>
              </w:rPr>
              <w:fldChar w:fldCharType="begin"/>
            </w:r>
            <w:r>
              <w:rPr>
                <w:noProof/>
                <w:webHidden/>
              </w:rPr>
              <w:instrText xml:space="preserve"> PAGEREF _Toc241417760 \h </w:instrText>
            </w:r>
            <w:r>
              <w:rPr>
                <w:noProof/>
                <w:webHidden/>
              </w:rPr>
            </w:r>
            <w:r>
              <w:rPr>
                <w:noProof/>
                <w:webHidden/>
              </w:rPr>
              <w:fldChar w:fldCharType="separate"/>
            </w:r>
            <w:r>
              <w:rPr>
                <w:noProof/>
                <w:webHidden/>
              </w:rPr>
              <w:t>54</w:t>
            </w:r>
            <w:r>
              <w:rPr>
                <w:noProof/>
                <w:webHidden/>
              </w:rPr>
              <w:fldChar w:fldCharType="end"/>
            </w:r>
          </w:hyperlink>
        </w:p>
        <w:p w14:paraId="7CE38707" w14:textId="12FA340E" w:rsidR="00CE3174" w:rsidRDefault="00CE3174">
          <w:pPr>
            <w:pStyle w:val="TDC1"/>
            <w:tabs>
              <w:tab w:val="right" w:leader="dot" w:pos="8494"/>
            </w:tabs>
            <w:rPr>
              <w:rFonts w:eastAsiaTheme="minorEastAsia"/>
              <w:noProof/>
              <w:lang w:eastAsia="es-ES"/>
            </w:rPr>
          </w:pPr>
          <w:hyperlink w:anchor="_Toc241417761" w:history="1">
            <w:r w:rsidRPr="00815508">
              <w:rPr>
                <w:rStyle w:val="Hipervnculo"/>
                <w:rFonts w:ascii="Calibri" w:eastAsia="Times New Roman" w:hAnsi="Calibri" w:cs="Calibri"/>
                <w:b/>
                <w:bCs/>
                <w:noProof/>
                <w:kern w:val="0"/>
                <w:lang w:eastAsia="es-ES"/>
                <w14:ligatures w14:val="none"/>
              </w:rPr>
              <w:t>9. Consejos de uso</w:t>
            </w:r>
            <w:r>
              <w:rPr>
                <w:noProof/>
                <w:webHidden/>
              </w:rPr>
              <w:tab/>
            </w:r>
            <w:r>
              <w:rPr>
                <w:noProof/>
                <w:webHidden/>
              </w:rPr>
              <w:fldChar w:fldCharType="begin"/>
            </w:r>
            <w:r>
              <w:rPr>
                <w:noProof/>
                <w:webHidden/>
              </w:rPr>
              <w:instrText xml:space="preserve"> PAGEREF _Toc241417761 \h </w:instrText>
            </w:r>
            <w:r>
              <w:rPr>
                <w:noProof/>
                <w:webHidden/>
              </w:rPr>
            </w:r>
            <w:r>
              <w:rPr>
                <w:noProof/>
                <w:webHidden/>
              </w:rPr>
              <w:fldChar w:fldCharType="separate"/>
            </w:r>
            <w:r>
              <w:rPr>
                <w:noProof/>
                <w:webHidden/>
              </w:rPr>
              <w:t>54</w:t>
            </w:r>
            <w:r>
              <w:rPr>
                <w:noProof/>
                <w:webHidden/>
              </w:rPr>
              <w:fldChar w:fldCharType="end"/>
            </w:r>
          </w:hyperlink>
        </w:p>
        <w:p w14:paraId="3382C26B" w14:textId="3FC02156" w:rsidR="007B2782" w:rsidRDefault="007B2782">
          <w:r>
            <w:rPr>
              <w:b/>
              <w:bCs/>
            </w:rPr>
            <w:fldChar w:fldCharType="end"/>
          </w:r>
        </w:p>
      </w:sdtContent>
    </w:sdt>
    <w:p w14:paraId="3A694D93"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p>
    <w:p w14:paraId="74D1DDE9" w14:textId="77777777" w:rsidR="007B2782" w:rsidRPr="007B2782" w:rsidRDefault="007B2782" w:rsidP="007B2782">
      <w:pPr>
        <w:keepNext/>
        <w:keepLines/>
        <w:spacing w:before="600" w:after="200" w:line="240" w:lineRule="auto"/>
        <w:outlineLvl w:val="0"/>
        <w:rPr>
          <w:rFonts w:ascii="Calibri" w:eastAsia="Times New Roman" w:hAnsi="Calibri" w:cs="Calibri"/>
          <w:b/>
          <w:bCs/>
          <w:color w:val="000000"/>
          <w:kern w:val="0"/>
          <w:sz w:val="44"/>
          <w:szCs w:val="44"/>
          <w:lang w:eastAsia="es-ES"/>
          <w14:ligatures w14:val="none"/>
        </w:rPr>
      </w:pPr>
      <w:bookmarkStart w:id="0" w:name="_Toc233715932"/>
      <w:bookmarkStart w:id="1" w:name="_Toc241417636"/>
      <w:r>
        <w:rPr>
          <w:rFonts w:ascii="Calibri" w:eastAsia="Times New Roman" w:hAnsi="Calibri" w:cs="Calibri"/>
          <w:b/>
          <w:bCs/>
          <w:color w:val="000000"/>
          <w:kern w:val="0"/>
          <w:sz w:val="44"/>
          <w:szCs w:val="44"/>
          <w:lang w:eastAsia="es-ES"/>
          <w14:ligatures w14:val="none"/>
        </w:rPr>
        <w:t>PARTE I — EL SISTEMA VICENDA</w:t>
      </w:r>
      <w:bookmarkEnd w:id="0"/>
      <w:bookmarkEnd w:id="1"/>
    </w:p>
    <w:p w14:paraId="323B27DC" w14:textId="77777777" w:rsidR="007B2782" w:rsidRPr="007B2782" w:rsidRDefault="007B2782" w:rsidP="007B2782">
      <w:pPr>
        <w:spacing w:after="240" w:line="259" w:lineRule="auto"/>
        <w:rPr>
          <w:rFonts w:ascii="Calibri" w:eastAsia="Times New Roman" w:hAnsi="Calibri" w:cs="Calibri"/>
          <w:i/>
          <w:color w:val="595959"/>
          <w:kern w:val="0"/>
          <w:sz w:val="22"/>
          <w:szCs w:val="22"/>
          <w:lang w:eastAsia="es-ES"/>
          <w14:ligatures w14:val="none"/>
        </w:rPr>
      </w:pPr>
      <w:r>
        <w:rPr>
          <w:rFonts w:ascii="Calibri" w:eastAsia="Times New Roman" w:hAnsi="Calibri" w:cs="Calibri"/>
          <w:i/>
          <w:color w:val="595959"/>
          <w:kern w:val="0"/>
          <w:sz w:val="22"/>
          <w:szCs w:val="22"/>
          <w:lang w:eastAsia="es-ES"/>
          <w14:ligatures w14:val="none"/>
        </w:rPr>
        <w:t>Instalación, mantenimiento y componentes</w:t>
      </w:r>
    </w:p>
    <w:p w14:paraId="2274F246" w14:textId="77777777" w:rsidR="00D53BB3" w:rsidRDefault="006528ED">
      <w:pPr>
        <w:keepNext/>
        <w:keepLines/>
        <w:spacing w:before="440" w:after="140" w:line="240" w:lineRule="auto"/>
        <w:outlineLvl w:val="0"/>
        <w:rPr>
          <w:rFonts w:ascii="Calibri" w:eastAsia="Times New Roman" w:hAnsi="Calibri" w:cs="Calibri"/>
          <w:b/>
          <w:bCs/>
          <w:kern w:val="0"/>
          <w:sz w:val="34"/>
          <w:szCs w:val="34"/>
          <w:lang w:eastAsia="es-ES"/>
          <w14:ligatures w14:val="none"/>
        </w:rPr>
      </w:pPr>
      <w:bookmarkStart w:id="2" w:name="_Toc241417637"/>
      <w:r>
        <w:rPr>
          <w:rFonts w:ascii="Calibri" w:eastAsia="Times New Roman" w:hAnsi="Calibri" w:cs="Calibri"/>
          <w:b/>
          <w:bCs/>
          <w:kern w:val="0"/>
          <w:sz w:val="34"/>
          <w:szCs w:val="34"/>
          <w:lang w:eastAsia="es-ES"/>
          <w14:ligatures w14:val="none"/>
        </w:rPr>
        <w:t>A. Requisitos del sistema</w:t>
      </w:r>
      <w:bookmarkEnd w:id="2"/>
    </w:p>
    <w:p w14:paraId="7B7F289D" w14:textId="77777777" w:rsidR="00D53BB3" w:rsidRDefault="006528ED">
      <w:pPr>
        <w:spacing w:after="240" w:line="259" w:lineRule="auto"/>
        <w:rPr>
          <w:rFonts w:ascii="Calibri" w:eastAsia="Times New Roman" w:hAnsi="Calibri" w:cs="Calibri"/>
          <w:i/>
          <w:color w:val="595959"/>
          <w:kern w:val="0"/>
          <w:sz w:val="22"/>
          <w:szCs w:val="22"/>
          <w:lang w:eastAsia="es-ES"/>
          <w14:ligatures w14:val="none"/>
        </w:rPr>
      </w:pPr>
      <w:r>
        <w:rPr>
          <w:rFonts w:ascii="Calibri" w:eastAsia="Times New Roman" w:hAnsi="Calibri" w:cs="Calibri"/>
          <w:i/>
          <w:color w:val="595959"/>
          <w:kern w:val="0"/>
          <w:sz w:val="22"/>
          <w:szCs w:val="22"/>
          <w:lang w:eastAsia="es-ES"/>
          <w14:ligatures w14:val="none"/>
        </w:rPr>
        <w:t>Lo que necesita tu equipo para ejecutar Vicenda</w:t>
      </w:r>
    </w:p>
    <w:p w14:paraId="58461049" w14:textId="77777777" w:rsidR="00D53BB3" w:rsidRDefault="006528ED">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b/>
          <w:bCs/>
          <w:kern w:val="0"/>
          <w:sz w:val="22"/>
          <w:szCs w:val="22"/>
          <w:lang w:eastAsia="es-ES"/>
          <w14:ligatures w14:val="none"/>
        </w:rPr>
        <w:t>Mínimos</w:t>
      </w:r>
    </w:p>
    <w:p w14:paraId="12EBA719" w14:textId="77777777" w:rsidR="00D53BB3" w:rsidRDefault="006528ED">
      <w:pPr>
        <w:spacing w:after="120" w:line="259" w:lineRule="auto"/>
        <w:ind w:left="284" w:hanging="284"/>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 Windows 10 o superior</w:t>
      </w:r>
    </w:p>
    <w:p w14:paraId="7576371B" w14:textId="77777777" w:rsidR="00D53BB3" w:rsidRDefault="006528ED">
      <w:pPr>
        <w:spacing w:after="120" w:line="259" w:lineRule="auto"/>
        <w:ind w:left="284" w:hanging="284"/>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 Microsoft Excel 2016 o superior (32 o 64 bits)</w:t>
      </w:r>
    </w:p>
    <w:p w14:paraId="532CFC85" w14:textId="77777777" w:rsidR="00D53BB3" w:rsidRDefault="006528ED">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b/>
          <w:bCs/>
          <w:kern w:val="0"/>
          <w:sz w:val="22"/>
          <w:szCs w:val="22"/>
          <w:lang w:eastAsia="es-ES"/>
          <w14:ligatures w14:val="none"/>
        </w:rPr>
        <w:t>Recomendados</w:t>
      </w:r>
    </w:p>
    <w:p w14:paraId="7FE061F0" w14:textId="77777777" w:rsidR="00D53BB3" w:rsidRDefault="006528ED">
      <w:pPr>
        <w:spacing w:after="120" w:line="259" w:lineRule="auto"/>
        <w:ind w:left="284" w:hanging="284"/>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 Microsoft Excel 2019 o superior</w:t>
      </w:r>
    </w:p>
    <w:p w14:paraId="5E1A3C68" w14:textId="77777777" w:rsidR="00D53BB3" w:rsidRDefault="006528ED">
      <w:pPr>
        <w:spacing w:after="120" w:line="259" w:lineRule="auto"/>
        <w:ind w:left="284" w:hanging="284"/>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 Pantalla 1920×1080 o superior</w:t>
      </w:r>
    </w:p>
    <w:p w14:paraId="2F8C4450" w14:textId="77777777" w:rsidR="00D53BB3" w:rsidRDefault="006528ED">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i/>
          <w:kern w:val="0"/>
          <w:sz w:val="22"/>
          <w:szCs w:val="22"/>
          <w:lang w:eastAsia="es-ES"/>
          <w14:ligatures w14:val="none"/>
        </w:rPr>
        <w:t>Vicenda no es compatible con Excel para Mac ni con versiones web de Excel (Microsoft 365 Online).</w:t>
      </w:r>
    </w:p>
    <w:p w14:paraId="3325856F" w14:textId="77777777" w:rsidR="00D53BB3" w:rsidRDefault="006528ED">
      <w:pPr>
        <w:keepNext/>
        <w:keepLines/>
        <w:spacing w:before="280" w:after="80" w:line="240" w:lineRule="auto"/>
        <w:outlineLvl w:val="1"/>
        <w:rPr>
          <w:rFonts w:ascii="Calibri" w:eastAsia="Times New Roman" w:hAnsi="Calibri" w:cs="Calibri"/>
          <w:b/>
          <w:bCs/>
          <w:kern w:val="0"/>
          <w:sz w:val="28"/>
          <w:szCs w:val="28"/>
          <w:lang w:eastAsia="es-ES"/>
          <w14:ligatures w14:val="none"/>
        </w:rPr>
      </w:pPr>
      <w:bookmarkStart w:id="3" w:name="_Toc241417638"/>
      <w:r>
        <w:rPr>
          <w:rFonts w:ascii="Calibri" w:eastAsia="Times New Roman" w:hAnsi="Calibri" w:cs="Calibri"/>
          <w:b/>
          <w:bCs/>
          <w:kern w:val="0"/>
          <w:sz w:val="28"/>
          <w:szCs w:val="28"/>
          <w:lang w:eastAsia="es-ES"/>
          <w14:ligatures w14:val="none"/>
        </w:rPr>
        <w:t>Configuración regional de Windows</w:t>
      </w:r>
      <w:bookmarkEnd w:id="3"/>
    </w:p>
    <w:p w14:paraId="417CBB08" w14:textId="77777777" w:rsidR="00D53BB3" w:rsidRDefault="006528ED">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Vicenda trabaja con la convención europea de fechas y números:</w:t>
      </w:r>
    </w:p>
    <w:p w14:paraId="691FF539" w14:textId="77777777" w:rsidR="00D53BB3" w:rsidRDefault="006528ED">
      <w:pPr>
        <w:spacing w:after="120" w:line="259" w:lineRule="auto"/>
        <w:ind w:left="284" w:hanging="284"/>
        <w:rPr>
          <w:rFonts w:ascii="Calibri" w:eastAsia="Times New Roman" w:hAnsi="Calibri" w:cs="Calibri"/>
          <w:kern w:val="0"/>
          <w:sz w:val="22"/>
          <w:szCs w:val="22"/>
          <w:lang w:eastAsia="es-ES"/>
          <w14:ligatures w14:val="none"/>
        </w:rPr>
      </w:pPr>
      <w:r>
        <w:rPr>
          <w:rFonts w:ascii="Calibri" w:eastAsia="Times New Roman" w:hAnsi="Calibri" w:cs="Calibri"/>
          <w:b/>
          <w:bCs/>
          <w:kern w:val="0"/>
          <w:sz w:val="22"/>
          <w:szCs w:val="22"/>
          <w:lang w:eastAsia="es-ES"/>
          <w14:ligatures w14:val="none"/>
        </w:rPr>
        <w:t xml:space="preserve">• Formato de fecha: </w:t>
      </w:r>
      <w:r>
        <w:rPr>
          <w:rFonts w:ascii="Calibri" w:eastAsia="Times New Roman" w:hAnsi="Calibri" w:cs="Calibri"/>
          <w:kern w:val="0"/>
          <w:sz w:val="22"/>
          <w:szCs w:val="22"/>
          <w:lang w:eastAsia="es-ES"/>
          <w14:ligatures w14:val="none"/>
        </w:rPr>
        <w:t>día, mes, año. El separador es indiferente (dd/mm/aaaa, dd.mm.aaaa y dd-mm-aaaa son válidos).</w:t>
      </w:r>
    </w:p>
    <w:p w14:paraId="0A0F8B50" w14:textId="77777777" w:rsidR="00D53BB3" w:rsidRDefault="006528ED">
      <w:pPr>
        <w:spacing w:after="120" w:line="259" w:lineRule="auto"/>
        <w:ind w:left="284" w:hanging="284"/>
        <w:rPr>
          <w:rFonts w:ascii="Calibri" w:eastAsia="Times New Roman" w:hAnsi="Calibri" w:cs="Calibri"/>
          <w:kern w:val="0"/>
          <w:sz w:val="22"/>
          <w:szCs w:val="22"/>
          <w:lang w:eastAsia="es-ES"/>
          <w14:ligatures w14:val="none"/>
        </w:rPr>
      </w:pPr>
      <w:r>
        <w:rPr>
          <w:rFonts w:ascii="Calibri" w:eastAsia="Times New Roman" w:hAnsi="Calibri" w:cs="Calibri"/>
          <w:b/>
          <w:bCs/>
          <w:kern w:val="0"/>
          <w:sz w:val="22"/>
          <w:szCs w:val="22"/>
          <w:lang w:eastAsia="es-ES"/>
          <w14:ligatures w14:val="none"/>
        </w:rPr>
        <w:t xml:space="preserve">• Separador decimal: </w:t>
      </w:r>
      <w:r>
        <w:rPr>
          <w:rFonts w:ascii="Calibri" w:eastAsia="Times New Roman" w:hAnsi="Calibri" w:cs="Calibri"/>
          <w:kern w:val="0"/>
          <w:sz w:val="22"/>
          <w:szCs w:val="22"/>
          <w:lang w:eastAsia="es-ES"/>
          <w14:ligatures w14:val="none"/>
        </w:rPr>
        <w:t>coma ( , )</w:t>
      </w:r>
    </w:p>
    <w:p w14:paraId="11603C5B" w14:textId="77777777" w:rsidR="00D53BB3" w:rsidRDefault="006528ED">
      <w:pPr>
        <w:spacing w:after="120" w:line="259" w:lineRule="auto"/>
        <w:ind w:left="284" w:hanging="284"/>
        <w:rPr>
          <w:rFonts w:ascii="Calibri" w:eastAsia="Times New Roman" w:hAnsi="Calibri" w:cs="Calibri"/>
          <w:kern w:val="0"/>
          <w:sz w:val="22"/>
          <w:szCs w:val="22"/>
          <w:lang w:eastAsia="es-ES"/>
          <w14:ligatures w14:val="none"/>
        </w:rPr>
      </w:pPr>
      <w:r>
        <w:rPr>
          <w:rFonts w:ascii="Calibri" w:eastAsia="Times New Roman" w:hAnsi="Calibri" w:cs="Calibri"/>
          <w:b/>
          <w:bCs/>
          <w:kern w:val="0"/>
          <w:sz w:val="22"/>
          <w:szCs w:val="22"/>
          <w:lang w:eastAsia="es-ES"/>
          <w14:ligatures w14:val="none"/>
        </w:rPr>
        <w:t xml:space="preserve">• Separador de miles: </w:t>
      </w:r>
      <w:r>
        <w:rPr>
          <w:rFonts w:ascii="Calibri" w:eastAsia="Times New Roman" w:hAnsi="Calibri" w:cs="Calibri"/>
          <w:kern w:val="0"/>
          <w:sz w:val="22"/>
          <w:szCs w:val="22"/>
          <w:lang w:eastAsia="es-ES"/>
          <w14:ligatures w14:val="none"/>
        </w:rPr>
        <w:t>punto ( . )</w:t>
      </w:r>
    </w:p>
    <w:p w14:paraId="33F81CB1" w14:textId="77777777" w:rsidR="00D53BB3" w:rsidRDefault="006528ED">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Es la configuración estándar en España, en buena parte de Europa y en gran parte de Latinoamérica, así que lo más probable es que ya la tengas.</w:t>
      </w:r>
    </w:p>
    <w:p w14:paraId="202DCFA5" w14:textId="77777777" w:rsidR="00752B5E" w:rsidRDefault="006528ED" w:rsidP="000933C9">
      <w:pPr>
        <w:spacing w:after="120" w:line="259" w:lineRule="auto"/>
        <w:rPr>
          <w:rFonts w:ascii="Calibri" w:eastAsia="Times New Roman" w:hAnsi="Calibri" w:cs="Calibri"/>
          <w:b/>
          <w:bCs/>
          <w:kern w:val="0"/>
          <w:sz w:val="22"/>
          <w:szCs w:val="22"/>
          <w:lang w:eastAsia="es-ES"/>
          <w14:ligatures w14:val="none"/>
        </w:rPr>
      </w:pPr>
      <w:r>
        <w:rPr>
          <w:rFonts w:ascii="Calibri" w:eastAsia="Times New Roman" w:hAnsi="Calibri" w:cs="Calibri"/>
          <w:kern w:val="0"/>
          <w:sz w:val="22"/>
          <w:szCs w:val="22"/>
          <w:lang w:eastAsia="es-ES"/>
          <w14:ligatures w14:val="none"/>
        </w:rPr>
        <w:t xml:space="preserve">Vicenda comprueba los separadores decimal y de miles al arrancar. Si no coinciden, lo avisa y te indica cómo corregirlo antes de continuar. Tienes el procedimiento completo en la sección </w:t>
      </w:r>
      <w:r>
        <w:rPr>
          <w:rFonts w:ascii="Calibri" w:eastAsia="Times New Roman" w:hAnsi="Calibri" w:cs="Calibri"/>
          <w:b/>
          <w:bCs/>
          <w:kern w:val="0"/>
          <w:sz w:val="22"/>
          <w:szCs w:val="22"/>
          <w:lang w:eastAsia="es-ES"/>
          <w14:ligatures w14:val="none"/>
        </w:rPr>
        <w:t>F. Resolución de problemas</w:t>
      </w:r>
      <w:r>
        <w:rPr>
          <w:rFonts w:ascii="Calibri" w:eastAsia="Times New Roman" w:hAnsi="Calibri" w:cs="Calibri"/>
          <w:kern w:val="0"/>
          <w:sz w:val="22"/>
          <w:szCs w:val="22"/>
          <w:lang w:eastAsia="es-ES"/>
          <w14:ligatures w14:val="none"/>
        </w:rPr>
        <w:t>, apartado «Si Vicenda avisa de la configuración regional».</w:t>
      </w:r>
      <w:r>
        <w:rPr>
          <w:rFonts w:ascii="Calibri" w:eastAsia="Times New Roman" w:hAnsi="Calibri" w:cs="Calibri"/>
          <w:kern w:val="0"/>
          <w:sz w:val="22"/>
          <w:szCs w:val="22"/>
          <w:lang w:eastAsia="es-ES"/>
          <w14:ligatures w14:val="none"/>
        </w:rPr>
        <w:br/>
      </w:r>
      <w:r>
        <w:rPr>
          <w:rFonts w:ascii="Calibri" w:eastAsia="Times New Roman" w:hAnsi="Calibri" w:cs="Calibri"/>
          <w:kern w:val="0"/>
          <w:sz w:val="22"/>
          <w:szCs w:val="22"/>
          <w:lang w:eastAsia="es-ES"/>
          <w14:ligatures w14:val="none"/>
        </w:rPr>
        <w:br/>
      </w:r>
    </w:p>
    <w:p w14:paraId="10908DCD" w14:textId="77777777" w:rsidR="00752B5E" w:rsidRDefault="00752B5E" w:rsidP="000933C9">
      <w:pPr>
        <w:spacing w:after="120" w:line="259" w:lineRule="auto"/>
        <w:rPr>
          <w:rFonts w:ascii="Calibri" w:eastAsia="Times New Roman" w:hAnsi="Calibri" w:cs="Calibri"/>
          <w:b/>
          <w:bCs/>
          <w:kern w:val="0"/>
          <w:sz w:val="22"/>
          <w:szCs w:val="22"/>
          <w:lang w:eastAsia="es-ES"/>
          <w14:ligatures w14:val="none"/>
        </w:rPr>
      </w:pPr>
    </w:p>
    <w:p w14:paraId="76BBEAD7" w14:textId="77777777" w:rsidR="00CF7C3C" w:rsidRDefault="00CF7C3C" w:rsidP="000933C9">
      <w:pPr>
        <w:spacing w:after="120" w:line="259" w:lineRule="auto"/>
        <w:rPr>
          <w:rFonts w:ascii="Calibri" w:eastAsia="Times New Roman" w:hAnsi="Calibri" w:cs="Calibri"/>
          <w:b/>
          <w:bCs/>
          <w:kern w:val="0"/>
          <w:sz w:val="22"/>
          <w:szCs w:val="22"/>
          <w:lang w:eastAsia="es-ES"/>
          <w14:ligatures w14:val="none"/>
        </w:rPr>
      </w:pPr>
    </w:p>
    <w:p w14:paraId="50717D87" w14:textId="6871F474" w:rsidR="000933C9" w:rsidRPr="000933C9" w:rsidRDefault="006528ED" w:rsidP="000933C9">
      <w:pPr>
        <w:spacing w:after="120" w:line="259" w:lineRule="auto"/>
        <w:rPr>
          <w:rFonts w:ascii="Calibri" w:eastAsia="Times New Roman" w:hAnsi="Calibri" w:cs="Calibri"/>
          <w:b/>
          <w:bCs/>
          <w:kern w:val="0"/>
          <w:sz w:val="28"/>
          <w:szCs w:val="28"/>
          <w:lang w:eastAsia="es-ES"/>
          <w14:ligatures w14:val="none"/>
        </w:rPr>
      </w:pPr>
      <w:r>
        <w:rPr>
          <w:rFonts w:ascii="Calibri" w:eastAsia="Times New Roman" w:hAnsi="Calibri" w:cs="Calibri"/>
          <w:b/>
          <w:bCs/>
          <w:kern w:val="0"/>
          <w:sz w:val="22"/>
          <w:szCs w:val="22"/>
          <w:lang w:eastAsia="es-ES"/>
          <w14:ligatures w14:val="none"/>
        </w:rPr>
        <w:t>Conexión a internet</w:t>
      </w:r>
    </w:p>
    <w:p w14:paraId="2CE98BF8" w14:textId="77777777" w:rsidR="000933C9" w:rsidRPr="000933C9" w:rsidRDefault="000933C9" w:rsidP="000933C9">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Vicenda requiere conexión a internet estable para verificar la licencia al abrir el programa y para descargar cotizaciones y tipos de cambio.</w:t>
      </w:r>
    </w:p>
    <w:p w14:paraId="16AB8077" w14:textId="77777777" w:rsidR="000933C9" w:rsidRPr="000933C9" w:rsidRDefault="000933C9" w:rsidP="000933C9">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Con conexiones lentas o intermitentes (datos móviles con cobertura débil, redes saturadas, VPN), las operaciones que consultan datos de mercado pueden tardar más de lo habitual o no completarse correctamente.</w:t>
      </w:r>
    </w:p>
    <w:p w14:paraId="3C0BAB8F" w14:textId="77777777" w:rsidR="007B2782" w:rsidRPr="007B2782" w:rsidRDefault="007B2782" w:rsidP="007B2782">
      <w:pPr>
        <w:keepNext/>
        <w:keepLines/>
        <w:spacing w:before="440" w:after="140" w:line="240" w:lineRule="auto"/>
        <w:outlineLvl w:val="0"/>
        <w:rPr>
          <w:rFonts w:ascii="Calibri" w:eastAsia="Times New Roman" w:hAnsi="Calibri" w:cs="Calibri"/>
          <w:b/>
          <w:bCs/>
          <w:color w:val="000000"/>
          <w:kern w:val="0"/>
          <w:sz w:val="34"/>
          <w:szCs w:val="34"/>
          <w:lang w:eastAsia="es-ES"/>
          <w14:ligatures w14:val="none"/>
        </w:rPr>
      </w:pPr>
      <w:bookmarkStart w:id="4" w:name="_Toc241417639"/>
      <w:r>
        <w:rPr>
          <w:rFonts w:ascii="Calibri" w:eastAsia="Times New Roman" w:hAnsi="Calibri" w:cs="Calibri"/>
          <w:b/>
          <w:bCs/>
          <w:color w:val="000000"/>
          <w:kern w:val="0"/>
          <w:sz w:val="34"/>
          <w:szCs w:val="34"/>
          <w:lang w:eastAsia="es-ES"/>
          <w14:ligatures w14:val="none"/>
        </w:rPr>
        <w:t>B. Instalación</w:t>
      </w:r>
      <w:bookmarkEnd w:id="4"/>
    </w:p>
    <w:p w14:paraId="26C15901" w14:textId="77777777" w:rsidR="007B2782" w:rsidRPr="007B2782" w:rsidRDefault="007B2782" w:rsidP="007B2782">
      <w:pPr>
        <w:spacing w:after="20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La vía recomendada, con instalar_reparar.exe</w:t>
      </w:r>
    </w:p>
    <w:p w14:paraId="05B7004C" w14:textId="77777777" w:rsidR="007B2782" w:rsidRPr="007B2782" w:rsidRDefault="007B2782" w:rsidP="007B2782">
      <w:pPr>
        <w:spacing w:after="24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Vicenda se instala en cuatro pasos. No hacen falta permisos de administrador ni conocimientos técnicos.</w:t>
      </w:r>
    </w:p>
    <w:tbl>
      <w:tblPr>
        <w:tblW w:w="9360" w:type="dxa"/>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9360"/>
      </w:tblGrid>
      <w:tr w:rsidR="00D53BB3" w14:paraId="268F1081" w14:textId="77777777">
        <w:tc>
          <w:tcPr>
            <w:tcW w:w="0" w:type="auto"/>
            <w:shd w:val="clear" w:color="auto" w:fill="FFF8DC"/>
            <w:tcMar>
              <w:top w:w="80" w:type="dxa"/>
              <w:left w:w="120" w:type="dxa"/>
              <w:bottom w:w="80" w:type="dxa"/>
              <w:right w:w="120" w:type="dxa"/>
            </w:tcMar>
          </w:tcPr>
          <w:p w14:paraId="06AC99A5" w14:textId="6C6A1A04" w:rsidR="00D53BB3" w:rsidRDefault="006528ED">
            <w:pPr>
              <w:spacing w:line="259" w:lineRule="auto"/>
              <w:rPr>
                <w:rFonts w:ascii="Calibri" w:eastAsia="Times New Roman" w:hAnsi="Calibri" w:cs="Calibri"/>
                <w:kern w:val="0"/>
                <w:sz w:val="20"/>
                <w:szCs w:val="20"/>
                <w:lang w:eastAsia="es-ES"/>
                <w14:ligatures w14:val="none"/>
              </w:rPr>
            </w:pPr>
            <w:r>
              <w:rPr>
                <w:rFonts w:ascii="Calibri" w:eastAsia="Times New Roman" w:hAnsi="Calibri" w:cs="Calibri"/>
                <w:b/>
                <w:bCs/>
                <w:kern w:val="0"/>
                <w:sz w:val="20"/>
                <w:szCs w:val="20"/>
                <w:lang w:eastAsia="es-ES"/>
                <w14:ligatures w14:val="none"/>
              </w:rPr>
              <w:t>Instalación en cuatro pasos</w:t>
            </w:r>
            <w:r>
              <w:rPr>
                <w:rFonts w:ascii="Calibri" w:eastAsia="Times New Roman" w:hAnsi="Calibri" w:cs="Calibri"/>
                <w:kern w:val="0"/>
                <w:sz w:val="20"/>
                <w:szCs w:val="20"/>
                <w:lang w:eastAsia="es-ES"/>
                <w14:ligatures w14:val="none"/>
              </w:rPr>
              <w:br/>
              <w:t>1 · Descomprime el ZIP y coloca la carpeta Vicenda en su sitio definitivo.</w:t>
            </w:r>
            <w:r>
              <w:rPr>
                <w:rFonts w:ascii="Calibri" w:eastAsia="Times New Roman" w:hAnsi="Calibri" w:cs="Calibri"/>
                <w:kern w:val="0"/>
                <w:sz w:val="20"/>
                <w:szCs w:val="20"/>
                <w:lang w:eastAsia="es-ES"/>
                <w14:ligatures w14:val="none"/>
              </w:rPr>
              <w:br/>
              <w:t xml:space="preserve">2 · </w:t>
            </w:r>
            <w:r w:rsidR="00CE3174">
              <w:rPr>
                <w:rFonts w:ascii="Calibri" w:eastAsia="Times New Roman" w:hAnsi="Calibri" w:cs="Calibri"/>
                <w:kern w:val="0"/>
                <w:sz w:val="20"/>
                <w:szCs w:val="20"/>
                <w:lang w:eastAsia="es-ES"/>
                <w14:ligatures w14:val="none"/>
              </w:rPr>
              <w:t>(Opcional) a</w:t>
            </w:r>
            <w:r>
              <w:rPr>
                <w:rFonts w:ascii="Calibri" w:eastAsia="Times New Roman" w:hAnsi="Calibri" w:cs="Calibri"/>
                <w:kern w:val="0"/>
                <w:sz w:val="20"/>
                <w:szCs w:val="20"/>
                <w:lang w:eastAsia="es-ES"/>
                <w14:ligatures w14:val="none"/>
              </w:rPr>
              <w:t>ñade esa carpeta a las exclusiones de tu antivirus</w:t>
            </w:r>
            <w:r w:rsidR="00CE3174">
              <w:rPr>
                <w:rFonts w:ascii="Calibri" w:eastAsia="Times New Roman" w:hAnsi="Calibri" w:cs="Calibri"/>
                <w:kern w:val="0"/>
                <w:sz w:val="20"/>
                <w:szCs w:val="20"/>
                <w:lang w:eastAsia="es-ES"/>
                <w14:ligatures w14:val="none"/>
              </w:rPr>
              <w:t>.</w:t>
            </w:r>
            <w:r>
              <w:rPr>
                <w:rFonts w:ascii="Calibri" w:eastAsia="Times New Roman" w:hAnsi="Calibri" w:cs="Calibri"/>
                <w:kern w:val="0"/>
                <w:sz w:val="20"/>
                <w:szCs w:val="20"/>
                <w:lang w:eastAsia="es-ES"/>
                <w14:ligatures w14:val="none"/>
              </w:rPr>
              <w:br/>
              <w:t>3 · Ejecuta instalar_reparar.exe.</w:t>
            </w:r>
            <w:r>
              <w:rPr>
                <w:rFonts w:ascii="Calibri" w:eastAsia="Times New Roman" w:hAnsi="Calibri" w:cs="Calibri"/>
                <w:kern w:val="0"/>
                <w:sz w:val="20"/>
                <w:szCs w:val="20"/>
                <w:lang w:eastAsia="es-ES"/>
                <w14:ligatures w14:val="none"/>
              </w:rPr>
              <w:br/>
              <w:t>4 · Abre Vicenda.xlsm e introduce tu licencia.</w:t>
            </w:r>
          </w:p>
        </w:tc>
      </w:tr>
    </w:tbl>
    <w:p w14:paraId="5978FC3A" w14:textId="77777777" w:rsidR="00D53BB3" w:rsidRDefault="00D53BB3">
      <w:pPr>
        <w:spacing w:after="120"/>
        <w:rPr>
          <w:rFonts w:ascii="Calibri" w:eastAsia="Times New Roman" w:hAnsi="Calibri" w:cs="Calibri"/>
          <w:kern w:val="0"/>
          <w:sz w:val="22"/>
          <w:szCs w:val="22"/>
          <w:lang w:eastAsia="es-ES"/>
          <w14:ligatures w14:val="none"/>
        </w:rPr>
      </w:pPr>
    </w:p>
    <w:p w14:paraId="00422CA2" w14:textId="77777777" w:rsidR="007B2782" w:rsidRPr="007B2782" w:rsidRDefault="007B2782" w:rsidP="007B2782">
      <w:pPr>
        <w:keepNext/>
        <w:keepLines/>
        <w:spacing w:before="280" w:after="80" w:line="240" w:lineRule="auto"/>
        <w:outlineLvl w:val="1"/>
        <w:rPr>
          <w:rFonts w:ascii="Calibri" w:eastAsia="Times New Roman" w:hAnsi="Calibri" w:cs="Calibri"/>
          <w:b/>
          <w:bCs/>
          <w:color w:val="000000"/>
          <w:kern w:val="0"/>
          <w:sz w:val="28"/>
          <w:szCs w:val="28"/>
          <w:lang w:eastAsia="es-ES"/>
          <w14:ligatures w14:val="none"/>
        </w:rPr>
      </w:pPr>
      <w:bookmarkStart w:id="5" w:name="_Toc241417640"/>
      <w:r>
        <w:rPr>
          <w:rFonts w:ascii="Calibri" w:eastAsia="Times New Roman" w:hAnsi="Calibri" w:cs="Calibri"/>
          <w:b/>
          <w:bCs/>
          <w:color w:val="000000"/>
          <w:kern w:val="0"/>
          <w:sz w:val="28"/>
          <w:szCs w:val="28"/>
          <w:lang w:eastAsia="es-ES"/>
          <w14:ligatures w14:val="none"/>
        </w:rPr>
        <w:t>Paso 1 · Coloca la carpeta Vicenda en su sitio definitivo</w:t>
      </w:r>
      <w:bookmarkEnd w:id="5"/>
    </w:p>
    <w:p w14:paraId="1A77B76E" w14:textId="7D8AEFED" w:rsidR="007B2782" w:rsidRPr="007B2782" w:rsidRDefault="007B2782" w:rsidP="007B2782">
      <w:pPr>
        <w:spacing w:after="24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Descomprime el ZIP y mueve la carpeta Vicenda a la ubicación donde la vayas a usar (por ejemplo, Documentos). Elige ya su sitio definitivo: si más adelante la cambias de sitio, tendrás que volver a ejecutar instalar_reparar.exe y, si has puesto la exclusión del antivirus, rehacerla con la ruta nueva.</w:t>
      </w:r>
    </w:p>
    <w:tbl>
      <w:tblPr>
        <w:tblW w:w="9360" w:type="dxa"/>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9360"/>
      </w:tblGrid>
      <w:tr w:rsidR="00D53BB3" w14:paraId="7DDC7012" w14:textId="77777777">
        <w:tc>
          <w:tcPr>
            <w:tcW w:w="0" w:type="auto"/>
            <w:shd w:val="clear" w:color="auto" w:fill="FFF8DC"/>
            <w:tcMar>
              <w:top w:w="80" w:type="dxa"/>
              <w:left w:w="120" w:type="dxa"/>
              <w:bottom w:w="80" w:type="dxa"/>
              <w:right w:w="120" w:type="dxa"/>
            </w:tcMar>
          </w:tcPr>
          <w:p w14:paraId="7DC4B18D" w14:textId="77777777" w:rsidR="00D53BB3" w:rsidRDefault="006528ED">
            <w:pPr>
              <w:spacing w:line="259" w:lineRule="auto"/>
              <w:rPr>
                <w:rFonts w:ascii="Calibri" w:eastAsia="Times New Roman" w:hAnsi="Calibri" w:cs="Calibri"/>
                <w:kern w:val="0"/>
                <w:sz w:val="20"/>
                <w:szCs w:val="20"/>
                <w:lang w:eastAsia="es-ES"/>
                <w14:ligatures w14:val="none"/>
              </w:rPr>
            </w:pPr>
            <w:r>
              <w:rPr>
                <w:rFonts w:ascii="Calibri" w:eastAsia="Times New Roman" w:hAnsi="Calibri" w:cs="Calibri"/>
                <w:b/>
                <w:bCs/>
                <w:kern w:val="0"/>
                <w:sz w:val="20"/>
                <w:szCs w:val="20"/>
                <w:lang w:eastAsia="es-ES"/>
                <w14:ligatures w14:val="none"/>
              </w:rPr>
              <w:t xml:space="preserve">No muevas ni reorganices los archivos. </w:t>
            </w:r>
            <w:r>
              <w:rPr>
                <w:rFonts w:ascii="Calibri" w:eastAsia="Times New Roman" w:hAnsi="Calibri" w:cs="Calibri"/>
                <w:kern w:val="0"/>
                <w:sz w:val="20"/>
                <w:szCs w:val="20"/>
                <w:lang w:eastAsia="es-ES"/>
                <w14:ligatures w14:val="none"/>
              </w:rPr>
              <w:t>Vicenda funciona como un sistema integrado: el gestor, los portfolios, el complemento y las librerías internas se localizan por su ruta. Si sacas archivos de sus carpetas, el programa dejará de funcionar correctamente. Si necesitas cambiar Vicenda de sitio, mueve la carpeta Vicenda completa y vuelve a ejecutar instalar_reparar.exe.</w:t>
            </w:r>
          </w:p>
        </w:tc>
      </w:tr>
    </w:tbl>
    <w:p w14:paraId="0CC45A81" w14:textId="77777777" w:rsidR="00D53BB3" w:rsidRDefault="00D53BB3">
      <w:pPr>
        <w:spacing w:after="120"/>
        <w:rPr>
          <w:rFonts w:ascii="Calibri" w:eastAsia="Times New Roman" w:hAnsi="Calibri" w:cs="Calibri"/>
          <w:kern w:val="0"/>
          <w:sz w:val="22"/>
          <w:szCs w:val="22"/>
          <w:lang w:eastAsia="es-ES"/>
          <w14:ligatures w14:val="none"/>
        </w:rPr>
      </w:pPr>
    </w:p>
    <w:p w14:paraId="11713555"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p>
    <w:p w14:paraId="63D0B2FF" w14:textId="77777777" w:rsidR="007B2782" w:rsidRPr="007B2782" w:rsidRDefault="007B2782" w:rsidP="007B2782">
      <w:pPr>
        <w:keepNext/>
        <w:keepLines/>
        <w:spacing w:before="280" w:after="80" w:line="240" w:lineRule="auto"/>
        <w:outlineLvl w:val="1"/>
        <w:rPr>
          <w:rFonts w:ascii="Calibri" w:eastAsia="Times New Roman" w:hAnsi="Calibri" w:cs="Calibri"/>
          <w:b/>
          <w:bCs/>
          <w:color w:val="000000"/>
          <w:kern w:val="0"/>
          <w:sz w:val="28"/>
          <w:szCs w:val="28"/>
          <w:lang w:eastAsia="es-ES"/>
          <w14:ligatures w14:val="none"/>
        </w:rPr>
      </w:pPr>
      <w:bookmarkStart w:id="6" w:name="_Toc241417641"/>
      <w:r>
        <w:rPr>
          <w:rFonts w:ascii="Calibri" w:eastAsia="Times New Roman" w:hAnsi="Calibri" w:cs="Calibri"/>
          <w:b/>
          <w:bCs/>
          <w:color w:val="000000"/>
          <w:kern w:val="0"/>
          <w:sz w:val="28"/>
          <w:szCs w:val="28"/>
          <w:lang w:eastAsia="es-ES"/>
          <w14:ligatures w14:val="none"/>
        </w:rPr>
        <w:t>Paso 2 · (Opcional) Añade la carpeta a las exclusiones de tu antivirus</w:t>
      </w:r>
      <w:bookmarkEnd w:id="6"/>
    </w:p>
    <w:p w14:paraId="1A855F3F" w14:textId="20EF8D8B" w:rsidR="007B2782" w:rsidRPr="007B2782" w:rsidRDefault="007B2782" w:rsidP="007B2782">
      <w:pPr>
        <w:spacing w:after="240" w:line="259" w:lineRule="auto"/>
        <w:rPr>
          <w:rFonts w:ascii="Calibri" w:eastAsia="Times New Roman" w:hAnsi="Calibri" w:cs="Calibri"/>
          <w:kern w:val="0"/>
          <w:sz w:val="22"/>
          <w:szCs w:val="22"/>
          <w:lang w:eastAsia="es-ES"/>
          <w14:ligatures w14:val="none"/>
        </w:rPr>
      </w:pPr>
      <w:r>
        <w:rPr>
          <w:rFonts w:ascii="Calibri" w:eastAsia="Times New Roman" w:hAnsi="Calibri" w:cs="Calibri"/>
          <w:b/>
          <w:bCs/>
          <w:kern w:val="0"/>
          <w:sz w:val="22"/>
          <w:szCs w:val="22"/>
          <w:lang w:eastAsia="es-ES"/>
          <w14:ligatures w14:val="none"/>
        </w:rPr>
        <w:t>Los ejecutables y DLLs de Vicenda están firmados digitalmente</w:t>
      </w:r>
      <w:r>
        <w:rPr>
          <w:rFonts w:ascii="Calibri" w:eastAsia="Times New Roman" w:hAnsi="Calibri" w:cs="Calibri"/>
          <w:kern w:val="0"/>
          <w:sz w:val="22"/>
          <w:szCs w:val="22"/>
          <w:lang w:eastAsia="es-ES"/>
          <w14:ligatures w14:val="none"/>
        </w:rPr>
        <w:t xml:space="preserve"> (compruébalo: clic derecho sobre cualquiera de ellos → Propiedades → «Firmas digitales»). Aun así, como Vicenda se actualiza reemplazando sus propios archivos, en algún caso puntual un antivirus podría intervenir sin avisar. No es habitual, y si pasa tiene arreglo sencillo: está explicado en la sección F, «Si el antivirus se ha llevado archivos de Vicenda», y también en vicenda.site/instalacion-y-antivirus.</w:t>
      </w:r>
    </w:p>
    <w:p w14:paraId="0CC0142C" w14:textId="1028884D" w:rsidR="007B2782" w:rsidRPr="007B2782" w:rsidRDefault="007B2782" w:rsidP="007B2782">
      <w:pPr>
        <w:spacing w:after="24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lastRenderedPageBreak/>
        <w:t xml:space="preserve">Si prefieres evitarlo directamente: </w:t>
      </w:r>
      <w:r>
        <w:rPr>
          <w:rFonts w:ascii="Calibri" w:eastAsia="Times New Roman" w:hAnsi="Calibri" w:cs="Calibri"/>
          <w:b/>
          <w:bCs/>
          <w:kern w:val="0"/>
          <w:sz w:val="22"/>
          <w:szCs w:val="22"/>
          <w:lang w:eastAsia="es-ES"/>
          <w14:ligatures w14:val="none"/>
        </w:rPr>
        <w:t>Windows Defender</w:t>
      </w:r>
      <w:r>
        <w:rPr>
          <w:rFonts w:ascii="Calibri" w:eastAsia="Times New Roman" w:hAnsi="Calibri" w:cs="Calibri"/>
          <w:kern w:val="0"/>
          <w:sz w:val="22"/>
          <w:szCs w:val="22"/>
          <w:lang w:eastAsia="es-ES"/>
          <w14:ligatures w14:val="none"/>
        </w:rPr>
        <w:t xml:space="preserve">: Seguridad de Windows › Protección antivirus y contra amenazas › Administrar la configuración › Exclusiones › Agregar una exclusión › </w:t>
      </w:r>
      <w:r>
        <w:rPr>
          <w:rFonts w:ascii="Calibri" w:eastAsia="Times New Roman" w:hAnsi="Calibri" w:cs="Calibri"/>
          <w:b/>
          <w:bCs/>
          <w:kern w:val="0"/>
          <w:sz w:val="22"/>
          <w:szCs w:val="22"/>
          <w:lang w:eastAsia="es-ES"/>
          <w14:ligatures w14:val="none"/>
        </w:rPr>
        <w:t>Carpeta</w:t>
      </w:r>
      <w:r>
        <w:rPr>
          <w:rFonts w:ascii="Calibri" w:eastAsia="Times New Roman" w:hAnsi="Calibri" w:cs="Calibri"/>
          <w:kern w:val="0"/>
          <w:sz w:val="22"/>
          <w:szCs w:val="22"/>
          <w:lang w:eastAsia="es-ES"/>
          <w14:ligatures w14:val="none"/>
        </w:rPr>
        <w:t xml:space="preserve"> › selecciona tu carpeta </w:t>
      </w:r>
      <w:r>
        <w:rPr>
          <w:rFonts w:ascii="Calibri" w:eastAsia="Times New Roman" w:hAnsi="Calibri" w:cs="Calibri"/>
          <w:b/>
          <w:bCs/>
          <w:kern w:val="0"/>
          <w:sz w:val="22"/>
          <w:szCs w:val="22"/>
          <w:lang w:eastAsia="es-ES"/>
          <w14:ligatures w14:val="none"/>
        </w:rPr>
        <w:t>Vicenda</w:t>
      </w:r>
      <w:r>
        <w:rPr>
          <w:rFonts w:ascii="Calibri" w:eastAsia="Times New Roman" w:hAnsi="Calibri" w:cs="Calibri"/>
          <w:kern w:val="0"/>
          <w:sz w:val="22"/>
          <w:szCs w:val="22"/>
          <w:lang w:eastAsia="es-ES"/>
          <w14:ligatures w14:val="none"/>
        </w:rPr>
        <w:t xml:space="preserve"> (la carpeta, no Excel; si tu antivirus te ofrece excluir «Excel» o EXCEL.EXE, no lo hagas). En otros antivirus busca en sus ajustes las exclusiones o elementos de confianza y añade la carpeta Vicenda.</w:t>
      </w:r>
    </w:p>
    <w:p w14:paraId="4185B291" w14:textId="77777777" w:rsidR="007B2782" w:rsidRPr="007B2782" w:rsidRDefault="007B2782" w:rsidP="007B2782">
      <w:pPr>
        <w:keepNext/>
        <w:keepLines/>
        <w:spacing w:before="280" w:after="80" w:line="240" w:lineRule="auto"/>
        <w:outlineLvl w:val="1"/>
        <w:rPr>
          <w:rFonts w:ascii="Calibri" w:eastAsia="Times New Roman" w:hAnsi="Calibri" w:cs="Calibri"/>
          <w:b/>
          <w:bCs/>
          <w:color w:val="000000"/>
          <w:kern w:val="0"/>
          <w:sz w:val="28"/>
          <w:szCs w:val="28"/>
          <w:lang w:eastAsia="es-ES"/>
          <w14:ligatures w14:val="none"/>
        </w:rPr>
      </w:pPr>
      <w:bookmarkStart w:id="7" w:name="_Toc241417642"/>
      <w:r>
        <w:rPr>
          <w:rFonts w:ascii="Calibri" w:eastAsia="Times New Roman" w:hAnsi="Calibri" w:cs="Calibri"/>
          <w:b/>
          <w:bCs/>
          <w:color w:val="000000"/>
          <w:kern w:val="0"/>
          <w:sz w:val="28"/>
          <w:szCs w:val="28"/>
          <w:lang w:eastAsia="es-ES"/>
          <w14:ligatures w14:val="none"/>
        </w:rPr>
        <w:t>Paso 3 · Ejecuta instalar_reparar.exe</w:t>
      </w:r>
      <w:bookmarkEnd w:id="7"/>
    </w:p>
    <w:p w14:paraId="41203AEB" w14:textId="77777777" w:rsidR="007B2782" w:rsidRPr="007B2782" w:rsidRDefault="007B2782" w:rsidP="007B2782">
      <w:pPr>
        <w:spacing w:after="24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Está en la carpeta Vicenda. Deja tu Excel preparado para ejecutar Vicenda. Te pide permiso antes de actuar, no necesita permisos de administrador, va escribiendo en pantalla cada acción según la ejecuta y deja un registro en Recursos\instalar_reparar_log.txt. Puedes ejecutarlo las veces que haga falta.</w:t>
      </w:r>
    </w:p>
    <w:p w14:paraId="7F39B3B7" w14:textId="7461865F" w:rsidR="007B2782" w:rsidRPr="007B2782" w:rsidRDefault="007B2782" w:rsidP="007B2782">
      <w:pPr>
        <w:spacing w:after="24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Realiza seis acciones: (1) registra la carpeta de Vicenda como ubicación de confianza en Excel; (2) desbloquea los archivos descargados de internet; (3) habilita los controles ActiveX; (4) aplica el atributo oculto a las DLLs internas y a la plantilla, para que la carpeta quede limpia y no se muevan ni se borren por error; (5) limpia la caché de controles (.exd); y (6) si detecta que Vicenda.xlsm falta o está dañado, lo restaura desde su copia de seguridad.</w:t>
      </w:r>
    </w:p>
    <w:p w14:paraId="0C8125D6" w14:textId="77777777" w:rsidR="007B2782" w:rsidRPr="007B2782" w:rsidRDefault="007B2782" w:rsidP="007B2782">
      <w:pPr>
        <w:spacing w:after="240" w:line="259" w:lineRule="auto"/>
        <w:rPr>
          <w:rFonts w:ascii="Calibri" w:eastAsia="Times New Roman" w:hAnsi="Calibri" w:cs="Calibri"/>
          <w:kern w:val="0"/>
          <w:sz w:val="22"/>
          <w:szCs w:val="22"/>
          <w:lang w:eastAsia="es-ES"/>
          <w14:ligatures w14:val="none"/>
        </w:rPr>
      </w:pPr>
      <w:r>
        <w:rPr>
          <w:rFonts w:ascii="Calibri" w:eastAsia="Times New Roman" w:hAnsi="Calibri" w:cs="Calibri"/>
          <w:b/>
          <w:bCs/>
          <w:kern w:val="0"/>
          <w:sz w:val="22"/>
          <w:szCs w:val="22"/>
          <w:lang w:eastAsia="es-ES"/>
          <w14:ligatures w14:val="none"/>
        </w:rPr>
        <w:t>Si Windows muestra un aviso al ejecutarlo.</w:t>
      </w:r>
      <w:r>
        <w:rPr>
          <w:rFonts w:ascii="Calibri" w:eastAsia="Times New Roman" w:hAnsi="Calibri" w:cs="Calibri"/>
          <w:kern w:val="0"/>
          <w:sz w:val="22"/>
          <w:szCs w:val="22"/>
          <w:lang w:eastAsia="es-ES"/>
          <w14:ligatures w14:val="none"/>
        </w:rPr>
        <w:t xml:space="preserve"> Aparece una ventana azul con «Windows protegió su PC». Es lo normal en un programa reciente, que todavía no ha acumulado reputación de descargas. Pulsa Más información y después Ejecutar de todos modos. Si en lugar de avisar tu antivirus bloquea el archivo directamente, autorízalo desde su propio aviso, o añade la exclusión del paso 2 y vuelve a ejecutarlo.</w:t>
      </w:r>
    </w:p>
    <w:p w14:paraId="51953BC3" w14:textId="77777777" w:rsidR="007B2782" w:rsidRPr="007B2782" w:rsidRDefault="007B2782" w:rsidP="007B2782">
      <w:pPr>
        <w:spacing w:after="24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Si prefieres no ejecutar un .exe, la sección C explica cómo hacer a mano lo esencial de lo que hace el instalador.</w:t>
      </w:r>
    </w:p>
    <w:p w14:paraId="65228A72" w14:textId="77777777" w:rsidR="007B2782" w:rsidRPr="007B2782" w:rsidRDefault="007B2782" w:rsidP="007B2782">
      <w:pPr>
        <w:keepNext/>
        <w:keepLines/>
        <w:spacing w:before="280" w:after="80" w:line="240" w:lineRule="auto"/>
        <w:outlineLvl w:val="1"/>
        <w:rPr>
          <w:rFonts w:ascii="Calibri" w:eastAsia="Times New Roman" w:hAnsi="Calibri" w:cs="Calibri"/>
          <w:b/>
          <w:bCs/>
          <w:color w:val="000000"/>
          <w:kern w:val="0"/>
          <w:sz w:val="28"/>
          <w:szCs w:val="28"/>
          <w:lang w:eastAsia="es-ES"/>
          <w14:ligatures w14:val="none"/>
        </w:rPr>
      </w:pPr>
      <w:bookmarkStart w:id="8" w:name="_Toc241417643"/>
      <w:r>
        <w:rPr>
          <w:rFonts w:ascii="Calibri" w:eastAsia="Times New Roman" w:hAnsi="Calibri" w:cs="Calibri"/>
          <w:b/>
          <w:bCs/>
          <w:color w:val="000000"/>
          <w:kern w:val="0"/>
          <w:sz w:val="28"/>
          <w:szCs w:val="28"/>
          <w:lang w:eastAsia="es-ES"/>
          <w14:ligatures w14:val="none"/>
        </w:rPr>
        <w:t>Paso 4 · Abre Vicenda.xlsm e introduce tu licencia</w:t>
      </w:r>
      <w:bookmarkEnd w:id="8"/>
    </w:p>
    <w:p w14:paraId="792612C0" w14:textId="77777777" w:rsidR="007B2782" w:rsidRPr="007B2782" w:rsidRDefault="007B2782" w:rsidP="007B2782">
      <w:pPr>
        <w:spacing w:after="24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Vicenda.xlsm es el archivo que abres para usar el programa. La primera vez te pedirá la licencia en una ventana emergente: pega la clave que has recibido por correo. Sin ella el programa no continúa.</w:t>
      </w:r>
    </w:p>
    <w:p w14:paraId="44AA39B3" w14:textId="77777777" w:rsidR="007B2782" w:rsidRPr="007B2782" w:rsidRDefault="007B2782" w:rsidP="007B2782">
      <w:pPr>
        <w:spacing w:after="24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La licencia queda activada en ese equipo. Si más adelante cambias de ordenador, desactívala antes desde el gestor: eso la deja libre para activarla en el nuevo.</w:t>
      </w:r>
    </w:p>
    <w:p w14:paraId="51745BDF" w14:textId="77777777" w:rsidR="007B2782" w:rsidRPr="007B2782" w:rsidRDefault="007B2782" w:rsidP="007B2782">
      <w:pPr>
        <w:spacing w:after="24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Si Vicenda abre sin avisos y los formularios se ven correctamente, la instalación ha terminado. Si alguno aparece vacío o con recuadros rotos, ve a la sección F, «Si Vicenda no arranca o algún formulario se ve mal».</w:t>
      </w:r>
    </w:p>
    <w:p w14:paraId="5C38194A" w14:textId="77777777" w:rsidR="007B2782" w:rsidRPr="007B2782" w:rsidRDefault="007B2782" w:rsidP="007B2782">
      <w:pPr>
        <w:keepNext/>
        <w:keepLines/>
        <w:spacing w:before="440" w:after="140" w:line="240" w:lineRule="auto"/>
        <w:outlineLvl w:val="0"/>
        <w:rPr>
          <w:rFonts w:ascii="Calibri" w:eastAsia="Times New Roman" w:hAnsi="Calibri" w:cs="Calibri"/>
          <w:b/>
          <w:bCs/>
          <w:color w:val="000000"/>
          <w:kern w:val="0"/>
          <w:sz w:val="34"/>
          <w:szCs w:val="34"/>
          <w:lang w:eastAsia="es-ES"/>
          <w14:ligatures w14:val="none"/>
        </w:rPr>
      </w:pPr>
      <w:bookmarkStart w:id="9" w:name="_Toc241417644"/>
      <w:r>
        <w:rPr>
          <w:rFonts w:ascii="Calibri" w:eastAsia="Times New Roman" w:hAnsi="Calibri" w:cs="Calibri"/>
          <w:b/>
          <w:bCs/>
          <w:color w:val="000000"/>
          <w:kern w:val="0"/>
          <w:sz w:val="34"/>
          <w:szCs w:val="34"/>
          <w:lang w:eastAsia="es-ES"/>
          <w14:ligatures w14:val="none"/>
        </w:rPr>
        <w:t>C. Instalación manual</w:t>
      </w:r>
      <w:bookmarkEnd w:id="9"/>
    </w:p>
    <w:p w14:paraId="6F2F18E7" w14:textId="77777777" w:rsidR="007B2782" w:rsidRPr="007B2782" w:rsidRDefault="007B2782" w:rsidP="007B2782">
      <w:pPr>
        <w:spacing w:after="20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Alternativa al instalador automático</w:t>
      </w:r>
    </w:p>
    <w:p w14:paraId="6D9C41F2" w14:textId="158A8DEF" w:rsidR="009E736F" w:rsidRPr="009E736F" w:rsidRDefault="009E736F" w:rsidP="009E736F">
      <w:pPr>
        <w:spacing w:after="24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Esta sección es para quien prefiera no ejecutar un .exe. Aquí se explica cómo dejar Vicenda completamente operativo haciendo a mano lo esencial que hace instalar_reparar.exe. No necesitas conocimientos técnicos: son ajustes estándar de Excel y Windows. Al terminar, Vicenda funcionará igual que si hubieras usado instalar_reparar.exe.</w:t>
      </w:r>
    </w:p>
    <w:p w14:paraId="1E9ACFA9" w14:textId="77777777" w:rsidR="009E736F" w:rsidRPr="009E736F" w:rsidRDefault="009E736F" w:rsidP="009E736F">
      <w:pPr>
        <w:spacing w:after="24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lastRenderedPageBreak/>
        <w:t>Los pasos 1 y 2 de la sección B —colocar la carpeta en su sitio definitivo y añadir la exclusión del antivirus— son iguales también por esta vía. Lo que cambia es el paso 3: en lugar de ejecutar el instalador, harás a mano los tres ajustes que Vicenda necesita para arrancar.</w:t>
      </w:r>
    </w:p>
    <w:p w14:paraId="6CAB4797" w14:textId="77777777" w:rsidR="007B2782" w:rsidRPr="007B2782" w:rsidRDefault="007B2782" w:rsidP="007B2782">
      <w:pPr>
        <w:spacing w:after="24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Ten en cuenta que la instalación manual sustituye al instalador, no al actualizador: para recibir nuevas versiones sigue siendo necesario VicendaUpdater.exe.</w:t>
      </w:r>
    </w:p>
    <w:p w14:paraId="63B05F3A" w14:textId="77777777" w:rsidR="007B2782" w:rsidRPr="007B2782" w:rsidRDefault="007B2782" w:rsidP="007B2782">
      <w:pPr>
        <w:spacing w:after="24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De las seis acciones que realiza el instalador, las tres primeras son imprescindibles para que Vicenda arranque, y son las que cubre esta guía manual. Las otras tres no necesitas hacerlas: ocultar las librerías internas es conveniente pero no obligatorio; limpiar la caché .exd rara vez hace falta; y la restauración solo actúa si el archivo faltara o estuviera dañado, lo que no aplica en una instalación nueva.</w:t>
      </w:r>
    </w:p>
    <w:p w14:paraId="589314FD" w14:textId="77777777" w:rsidR="007B2782" w:rsidRPr="007B2782" w:rsidRDefault="007B2782" w:rsidP="007B2782">
      <w:pPr>
        <w:keepNext/>
        <w:keepLines/>
        <w:spacing w:before="280" w:after="80" w:line="240" w:lineRule="auto"/>
        <w:outlineLvl w:val="1"/>
        <w:rPr>
          <w:rFonts w:ascii="Calibri" w:eastAsia="Times New Roman" w:hAnsi="Calibri" w:cs="Calibri"/>
          <w:b/>
          <w:bCs/>
          <w:color w:val="000000"/>
          <w:kern w:val="0"/>
          <w:sz w:val="28"/>
          <w:szCs w:val="28"/>
          <w:lang w:eastAsia="es-ES"/>
          <w14:ligatures w14:val="none"/>
        </w:rPr>
      </w:pPr>
      <w:bookmarkStart w:id="10" w:name="_Toc241417645"/>
      <w:r>
        <w:rPr>
          <w:rFonts w:ascii="Calibri" w:eastAsia="Times New Roman" w:hAnsi="Calibri" w:cs="Calibri"/>
          <w:b/>
          <w:bCs/>
          <w:color w:val="000000"/>
          <w:kern w:val="0"/>
          <w:sz w:val="28"/>
          <w:szCs w:val="28"/>
          <w:lang w:eastAsia="es-ES"/>
          <w14:ligatures w14:val="none"/>
        </w:rPr>
        <w:t>Paso 1 · Desbloquea los archivos descargados de internet</w:t>
      </w:r>
      <w:bookmarkEnd w:id="10"/>
    </w:p>
    <w:p w14:paraId="1D990AA9" w14:textId="77777777" w:rsidR="007B2782" w:rsidRPr="007B2782" w:rsidRDefault="007B2782" w:rsidP="007B2782">
      <w:pPr>
        <w:spacing w:after="24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Windows marca como «bloqueados» los archivos que provienen de internet. Mientras lo estén, Excel no permitirá ejecutar el contenido de Vicenda. Lo más práctico es desbloquear la carpeta entera de una vez. Abre PowerShell en la carpeta que contiene a Vicenda y ejecuta:</w:t>
      </w:r>
    </w:p>
    <w:p w14:paraId="7CDB3AC5" w14:textId="77777777" w:rsidR="007B2782" w:rsidRPr="007B2782" w:rsidRDefault="007B2782" w:rsidP="007B2782">
      <w:pPr>
        <w:spacing w:after="240" w:line="259" w:lineRule="auto"/>
        <w:ind w:left="360"/>
        <w:rPr>
          <w:rFonts w:ascii="Consolas" w:eastAsia="Times New Roman" w:hAnsi="Consolas" w:cs="Consolas"/>
          <w:kern w:val="0"/>
          <w:sz w:val="20"/>
          <w:szCs w:val="22"/>
          <w:lang w:eastAsia="es-ES"/>
          <w14:ligatures w14:val="none"/>
        </w:rPr>
      </w:pPr>
      <w:r>
        <w:rPr>
          <w:rFonts w:ascii="Consolas" w:eastAsia="Times New Roman" w:hAnsi="Consolas" w:cs="Consolas"/>
          <w:kern w:val="0"/>
          <w:sz w:val="20"/>
          <w:szCs w:val="22"/>
          <w:lang w:eastAsia="es-ES"/>
          <w14:ligatures w14:val="none"/>
        </w:rPr>
        <w:t>Get-ChildItem -Path ".\Vicenda" -Recurse | Unblock-File</w:t>
      </w:r>
    </w:p>
    <w:p w14:paraId="4E029273" w14:textId="77777777" w:rsidR="007B2782" w:rsidRPr="007B2782" w:rsidRDefault="007B2782" w:rsidP="007B2782">
      <w:pPr>
        <w:spacing w:after="24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Como alternativa, archivo a archivo: clic derecho › Propiedades; en la pestaña General, si aparece la casilla Desbloquear, márcala y pulsa Aceptar.</w:t>
      </w:r>
    </w:p>
    <w:p w14:paraId="53B9198C" w14:textId="77777777" w:rsidR="007B2782" w:rsidRPr="007B2782" w:rsidRDefault="007B2782" w:rsidP="007B2782">
      <w:pPr>
        <w:keepNext/>
        <w:keepLines/>
        <w:spacing w:before="280" w:after="80" w:line="240" w:lineRule="auto"/>
        <w:outlineLvl w:val="1"/>
        <w:rPr>
          <w:rFonts w:ascii="Calibri" w:eastAsia="Times New Roman" w:hAnsi="Calibri" w:cs="Calibri"/>
          <w:b/>
          <w:bCs/>
          <w:color w:val="000000"/>
          <w:kern w:val="0"/>
          <w:sz w:val="28"/>
          <w:szCs w:val="28"/>
          <w:lang w:eastAsia="es-ES"/>
          <w14:ligatures w14:val="none"/>
        </w:rPr>
      </w:pPr>
      <w:bookmarkStart w:id="11" w:name="_Toc241417646"/>
      <w:r>
        <w:rPr>
          <w:rFonts w:ascii="Calibri" w:eastAsia="Times New Roman" w:hAnsi="Calibri" w:cs="Calibri"/>
          <w:b/>
          <w:bCs/>
          <w:color w:val="000000"/>
          <w:kern w:val="0"/>
          <w:sz w:val="28"/>
          <w:szCs w:val="28"/>
          <w:lang w:eastAsia="es-ES"/>
          <w14:ligatures w14:val="none"/>
        </w:rPr>
        <w:t>Paso 2 · Añade la carpeta como ubicación de confianza en Excel</w:t>
      </w:r>
      <w:bookmarkEnd w:id="11"/>
    </w:p>
    <w:p w14:paraId="7F15EC8B" w14:textId="77777777" w:rsidR="007B2782" w:rsidRPr="007B2782" w:rsidRDefault="007B2782" w:rsidP="007B2782">
      <w:pPr>
        <w:spacing w:after="24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Permite que Vicenda abra con todas sus funciones activas, sin avisos. Solo se hace una vez. En Excel, ve a Archivo › Opciones › Centro de confianza › Configuración del Centro de confianza › Ubicaciones de confianza › Agregar nueva ubicación. Pulsa Examinar, selecciona la carpeta Vicenda, marca «Las subcarpetas de esta ubicación también son de confianza» y acepta en todas las ventanas.</w:t>
      </w:r>
    </w:p>
    <w:p w14:paraId="072084CA" w14:textId="77777777" w:rsidR="007B2782" w:rsidRPr="007B2782" w:rsidRDefault="007B2782" w:rsidP="007B2782">
      <w:pPr>
        <w:keepNext/>
        <w:keepLines/>
        <w:spacing w:before="280" w:after="80" w:line="240" w:lineRule="auto"/>
        <w:outlineLvl w:val="1"/>
        <w:rPr>
          <w:rFonts w:ascii="Calibri" w:eastAsia="Times New Roman" w:hAnsi="Calibri" w:cs="Calibri"/>
          <w:b/>
          <w:bCs/>
          <w:color w:val="000000"/>
          <w:kern w:val="0"/>
          <w:sz w:val="28"/>
          <w:szCs w:val="28"/>
          <w:lang w:eastAsia="es-ES"/>
          <w14:ligatures w14:val="none"/>
        </w:rPr>
      </w:pPr>
      <w:bookmarkStart w:id="12" w:name="_Toc241417647"/>
      <w:r>
        <w:rPr>
          <w:rFonts w:ascii="Calibri" w:eastAsia="Times New Roman" w:hAnsi="Calibri" w:cs="Calibri"/>
          <w:b/>
          <w:bCs/>
          <w:color w:val="000000"/>
          <w:kern w:val="0"/>
          <w:sz w:val="28"/>
          <w:szCs w:val="28"/>
          <w:lang w:eastAsia="es-ES"/>
          <w14:ligatures w14:val="none"/>
        </w:rPr>
        <w:t>Paso 3 · Comprueba que los controles ActiveX están habilitados</w:t>
      </w:r>
      <w:bookmarkEnd w:id="12"/>
    </w:p>
    <w:p w14:paraId="0592E944" w14:textId="77777777" w:rsidR="007B2782" w:rsidRPr="007B2782" w:rsidRDefault="007B2782" w:rsidP="007B2782">
      <w:pPr>
        <w:spacing w:after="24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Vicenda usa formularios que dependen de los controles ActiveX. Suelen estar activos, pero ciertas actualizaciones de Windows u Office los desactivan. En el Centro de confianza, entra en Configuración de ActiveX, elige la opción que pide confirmación antes de habilitar los controles (evita la que los deshabilita todos) y acepta.</w:t>
      </w:r>
    </w:p>
    <w:p w14:paraId="700B8BCC" w14:textId="77777777" w:rsidR="007B2782" w:rsidRPr="007B2782" w:rsidRDefault="007B2782" w:rsidP="007B2782">
      <w:pPr>
        <w:spacing w:after="240" w:line="259" w:lineRule="auto"/>
        <w:rPr>
          <w:rFonts w:ascii="Calibri" w:eastAsia="Times New Roman" w:hAnsi="Calibri" w:cs="Calibri"/>
          <w:kern w:val="0"/>
          <w:sz w:val="22"/>
          <w:szCs w:val="22"/>
          <w:lang w:eastAsia="es-ES"/>
          <w14:ligatures w14:val="none"/>
        </w:rPr>
      </w:pPr>
      <w:r>
        <w:rPr>
          <w:rFonts w:ascii="Calibri" w:eastAsia="Times New Roman" w:hAnsi="Calibri" w:cs="Calibri"/>
          <w:b/>
          <w:bCs/>
          <w:kern w:val="0"/>
          <w:sz w:val="22"/>
          <w:szCs w:val="22"/>
          <w:lang w:eastAsia="es-ES"/>
          <w14:ligatures w14:val="none"/>
        </w:rPr>
        <w:t xml:space="preserve">Importante: </w:t>
      </w:r>
      <w:r>
        <w:rPr>
          <w:rFonts w:ascii="Calibri" w:eastAsia="Times New Roman" w:hAnsi="Calibri" w:cs="Calibri"/>
          <w:kern w:val="0"/>
          <w:sz w:val="22"/>
          <w:szCs w:val="22"/>
          <w:lang w:eastAsia="es-ES"/>
          <w14:ligatures w14:val="none"/>
        </w:rPr>
        <w:t>si al abrir Vicenda algún formulario aparece vacío o con recuadros rotos, es señal de que los controles ActiveX no están habilitados. Revisa este paso 3 (o ejecuta instalar_reparar.exe) y vuelve a abrir. Si el archivo hubiera quedado dañado, sustitúyelo por la copia de la carpeta Copias de seguridad\ (Vicenda_restore.xlsm).</w:t>
      </w:r>
    </w:p>
    <w:p w14:paraId="4C383E9B" w14:textId="77777777" w:rsidR="00D53BB3" w:rsidRDefault="006528ED">
      <w:pPr>
        <w:spacing w:after="24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Hecho esto, abre Vicenda.xlsm. Si has seguido los pasos, abrirá sin avisos y plenamente operativo. La primera vez te pedirá la licencia: pega la clave que has recibido por correo.</w:t>
      </w:r>
    </w:p>
    <w:p w14:paraId="624D6067" w14:textId="77777777" w:rsidR="00D53BB3" w:rsidRDefault="006528ED">
      <w:pPr>
        <w:keepNext/>
        <w:keepLines/>
        <w:spacing w:before="280" w:after="80" w:line="240" w:lineRule="auto"/>
        <w:outlineLvl w:val="1"/>
        <w:rPr>
          <w:rFonts w:ascii="Calibri" w:eastAsia="Times New Roman" w:hAnsi="Calibri" w:cs="Calibri"/>
          <w:b/>
          <w:bCs/>
          <w:color w:val="000000"/>
          <w:kern w:val="0"/>
          <w:sz w:val="28"/>
          <w:szCs w:val="28"/>
          <w:lang w:eastAsia="es-ES"/>
          <w14:ligatures w14:val="none"/>
        </w:rPr>
      </w:pPr>
      <w:bookmarkStart w:id="13" w:name="_Toc241417648"/>
      <w:r>
        <w:rPr>
          <w:rFonts w:ascii="Calibri" w:eastAsia="Times New Roman" w:hAnsi="Calibri" w:cs="Calibri"/>
          <w:b/>
          <w:bCs/>
          <w:color w:val="000000"/>
          <w:kern w:val="0"/>
          <w:sz w:val="28"/>
          <w:szCs w:val="28"/>
          <w:lang w:eastAsia="es-ES"/>
          <w14:ligatures w14:val="none"/>
        </w:rPr>
        <w:lastRenderedPageBreak/>
        <w:t>Las actualizaciones del programa requieren el actualizador</w:t>
      </w:r>
      <w:bookmarkEnd w:id="13"/>
    </w:p>
    <w:p w14:paraId="4B2D36A6" w14:textId="77777777" w:rsidR="009E736F" w:rsidRPr="009E736F" w:rsidRDefault="009E736F" w:rsidP="009E736F">
      <w:pPr>
        <w:spacing w:after="24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 xml:space="preserve">La instalación manual sirve para arrancar y usar Vicenda, pero no puede sustituir al actualizador. </w:t>
      </w:r>
      <w:r>
        <w:rPr>
          <w:rFonts w:ascii="Calibri" w:eastAsia="Times New Roman" w:hAnsi="Calibri" w:cs="Calibri"/>
          <w:b/>
          <w:bCs/>
          <w:kern w:val="0"/>
          <w:sz w:val="22"/>
          <w:szCs w:val="22"/>
          <w:lang w:eastAsia="es-ES"/>
          <w14:ligatures w14:val="none"/>
        </w:rPr>
        <w:t>Para recibir e instalar nuevas versiones del programa es imprescindible ejecutar VicendaUpdater.exe</w:t>
      </w:r>
      <w:r>
        <w:rPr>
          <w:rFonts w:ascii="Calibri" w:eastAsia="Times New Roman" w:hAnsi="Calibri" w:cs="Calibri"/>
          <w:kern w:val="0"/>
          <w:sz w:val="22"/>
          <w:szCs w:val="22"/>
          <w:lang w:eastAsia="es-ES"/>
          <w14:ligatures w14:val="none"/>
        </w:rPr>
        <w:t>. No existe una alternativa manual para esto.</w:t>
      </w:r>
    </w:p>
    <w:p w14:paraId="520AF3B6" w14:textId="795977FA" w:rsidR="00C5602B" w:rsidRDefault="009E736F" w:rsidP="00122860">
      <w:pPr>
        <w:spacing w:after="24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 xml:space="preserve">Durante la actualización, Vicenda cierra Excel, lanza el actualizador, reemplaza sus propios archivos y vuelve a abrir Excel. Es una secuencia legítima, pero es también la que hace que algunos antivirus intervengan, y en ese momento no hay ningún aviso que puedas aceptar: </w:t>
      </w:r>
      <w:r>
        <w:rPr>
          <w:rFonts w:ascii="Calibri" w:eastAsia="Times New Roman" w:hAnsi="Calibri" w:cs="Calibri"/>
          <w:b/>
          <w:bCs/>
          <w:kern w:val="0"/>
          <w:sz w:val="22"/>
          <w:szCs w:val="22"/>
          <w:lang w:eastAsia="es-ES"/>
          <w14:ligatures w14:val="none"/>
        </w:rPr>
        <w:t>pueden llevarse Vicenda.xlsm u otros archivos del programa</w:t>
      </w:r>
      <w:r>
        <w:rPr>
          <w:rFonts w:ascii="Calibri" w:eastAsia="Times New Roman" w:hAnsi="Calibri" w:cs="Calibri"/>
          <w:kern w:val="0"/>
          <w:sz w:val="22"/>
          <w:szCs w:val="22"/>
          <w:lang w:eastAsia="es-ES"/>
          <w14:ligatures w14:val="none"/>
        </w:rPr>
        <w:t>. Por eso conviene añadir la carpeta Vicenda a las exclusiones del antivirus (paso 2 de la sección B). Si ya te ha ocurrido, la recuperación está en la sección F, «Si el antivirus se ha llevado archivos de Vicenda».</w:t>
      </w:r>
    </w:p>
    <w:p w14:paraId="66662722" w14:textId="428A6329" w:rsidR="007B2782" w:rsidRPr="007B2782" w:rsidRDefault="007B2782" w:rsidP="007B2782">
      <w:pPr>
        <w:keepNext/>
        <w:keepLines/>
        <w:spacing w:before="440" w:after="140" w:line="240" w:lineRule="auto"/>
        <w:outlineLvl w:val="0"/>
        <w:rPr>
          <w:rFonts w:ascii="Calibri" w:eastAsia="Times New Roman" w:hAnsi="Calibri" w:cs="Calibri"/>
          <w:b/>
          <w:bCs/>
          <w:color w:val="000000"/>
          <w:kern w:val="0"/>
          <w:sz w:val="34"/>
          <w:szCs w:val="34"/>
          <w:lang w:eastAsia="es-ES"/>
          <w14:ligatures w14:val="none"/>
        </w:rPr>
      </w:pPr>
      <w:bookmarkStart w:id="14" w:name="_Toc241417649"/>
      <w:r>
        <w:rPr>
          <w:rFonts w:ascii="Calibri" w:eastAsia="Times New Roman" w:hAnsi="Calibri" w:cs="Calibri"/>
          <w:b/>
          <w:bCs/>
          <w:color w:val="000000"/>
          <w:kern w:val="0"/>
          <w:sz w:val="34"/>
          <w:szCs w:val="34"/>
          <w:lang w:eastAsia="es-ES"/>
          <w14:ligatures w14:val="none"/>
        </w:rPr>
        <w:t>D. Vicenda.xlsm — Gestor de portfolios</w:t>
      </w:r>
      <w:bookmarkEnd w:id="14"/>
    </w:p>
    <w:p w14:paraId="77F82B93" w14:textId="77777777" w:rsidR="007B2782" w:rsidRDefault="007B2782" w:rsidP="007B2782">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Vicenda.xlsm es el punto de entrada del sistema. Desde aquí el usuario crea, abre y gestiona sus portfolios, recibe e instala actualizaciones del programa, y gestiona su licencia (comprobación y desactivación para cambio de PC).</w:t>
      </w:r>
    </w:p>
    <w:p w14:paraId="0BF05421" w14:textId="77777777" w:rsidR="00AF2A3E" w:rsidRDefault="00AF2A3E" w:rsidP="007B2782">
      <w:pPr>
        <w:spacing w:after="120" w:line="259" w:lineRule="auto"/>
        <w:rPr>
          <w:rFonts w:ascii="Calibri" w:eastAsia="Times New Roman" w:hAnsi="Calibri" w:cs="Calibri"/>
          <w:kern w:val="0"/>
          <w:sz w:val="22"/>
          <w:szCs w:val="22"/>
          <w:lang w:eastAsia="es-ES"/>
          <w14:ligatures w14:val="none"/>
        </w:rPr>
      </w:pPr>
    </w:p>
    <w:p w14:paraId="77D11AA0" w14:textId="105198FC" w:rsidR="00AF2A3E" w:rsidRPr="00AF2A3E" w:rsidRDefault="00AF2A3E" w:rsidP="00AF2A3E">
      <w:pPr>
        <w:keepNext/>
        <w:keepLines/>
        <w:spacing w:before="280" w:after="80" w:line="240" w:lineRule="auto"/>
        <w:outlineLvl w:val="1"/>
        <w:rPr>
          <w:rFonts w:ascii="Calibri" w:eastAsia="Times New Roman" w:hAnsi="Calibri" w:cs="Calibri"/>
          <w:b/>
          <w:bCs/>
          <w:color w:val="000000"/>
          <w:kern w:val="0"/>
          <w:sz w:val="28"/>
          <w:szCs w:val="28"/>
          <w:lang w:eastAsia="es-ES"/>
          <w14:ligatures w14:val="none"/>
        </w:rPr>
      </w:pPr>
      <w:bookmarkStart w:id="15" w:name="_Toc241417650"/>
      <w:r>
        <w:rPr>
          <w:rFonts w:ascii="Calibri" w:eastAsia="Times New Roman" w:hAnsi="Calibri" w:cs="Calibri"/>
          <w:b/>
          <w:bCs/>
          <w:color w:val="000000"/>
          <w:kern w:val="0"/>
          <w:sz w:val="28"/>
          <w:szCs w:val="28"/>
          <w:lang w:eastAsia="es-ES"/>
          <w14:ligatures w14:val="none"/>
        </w:rPr>
        <w:t>Añadir tus propios libros al total</w:t>
      </w:r>
      <w:bookmarkEnd w:id="15"/>
    </w:p>
    <w:p w14:paraId="2BF76164" w14:textId="77777777" w:rsidR="00AF2A3E" w:rsidRPr="00AF2A3E" w:rsidRDefault="00AF2A3E" w:rsidP="00AF2A3E">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i/>
          <w:iCs/>
          <w:kern w:val="0"/>
          <w:sz w:val="22"/>
          <w:szCs w:val="22"/>
          <w:lang w:eastAsia="es-ES"/>
          <w14:ligatures w14:val="none"/>
        </w:rPr>
        <w:t>Ver todo tu patrimonio en un mismo sitio</w:t>
      </w:r>
    </w:p>
    <w:p w14:paraId="4C5FF725" w14:textId="77777777" w:rsidR="00AF2A3E" w:rsidRPr="00AF2A3E" w:rsidRDefault="00AF2A3E" w:rsidP="00AF2A3E">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El gestor puede listar, junto a tus portfolios, cualquier libro de Excel tuyo: una hoja de contabilidad personal, el saldo de tus cuentas, la valoración de un inmueble o de un negocio. Su valor se suma al total que aparece bajo la lista, de forma que el gestor te muestra tu patrimonio completo y no solo la parte invertida.</w:t>
      </w:r>
    </w:p>
    <w:p w14:paraId="18991AAA" w14:textId="77777777" w:rsidR="00AF2A3E" w:rsidRPr="00AF2A3E" w:rsidRDefault="00AF2A3E" w:rsidP="00AF2A3E">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Para añadir uno:</w:t>
      </w:r>
    </w:p>
    <w:p w14:paraId="44A0A587" w14:textId="77777777" w:rsidR="00AF2A3E" w:rsidRPr="00AF2A3E" w:rsidRDefault="00AF2A3E" w:rsidP="00AF2A3E">
      <w:pPr>
        <w:numPr>
          <w:ilvl w:val="0"/>
          <w:numId w:val="9"/>
        </w:num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Copia el archivo (.xlsx o .xlsm) dentro de la carpeta portfolios\. Tiene que ser el archivo en sí, no un acceso directo.</w:t>
      </w:r>
    </w:p>
    <w:p w14:paraId="61FB079B" w14:textId="77777777" w:rsidR="00AF2A3E" w:rsidRPr="00AF2A3E" w:rsidRDefault="00AF2A3E" w:rsidP="00AF2A3E">
      <w:pPr>
        <w:numPr>
          <w:ilvl w:val="0"/>
          <w:numId w:val="9"/>
        </w:num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Añádele una hoja llamada exactamente VICENDA_TOTALES.</w:t>
      </w:r>
    </w:p>
    <w:p w14:paraId="765F9DCC" w14:textId="77777777" w:rsidR="00AF2A3E" w:rsidRPr="00AF2A3E" w:rsidRDefault="00AF2A3E" w:rsidP="00AF2A3E">
      <w:pPr>
        <w:numPr>
          <w:ilvl w:val="0"/>
          <w:numId w:val="9"/>
        </w:num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 xml:space="preserve">Escribe el valor actual en la celda </w:t>
      </w:r>
      <w:r>
        <w:rPr>
          <w:rFonts w:ascii="Calibri" w:eastAsia="Times New Roman" w:hAnsi="Calibri" w:cs="Calibri"/>
          <w:b/>
          <w:bCs/>
          <w:kern w:val="0"/>
          <w:sz w:val="22"/>
          <w:szCs w:val="22"/>
          <w:lang w:eastAsia="es-ES"/>
          <w14:ligatures w14:val="none"/>
        </w:rPr>
        <w:t>A1</w:t>
      </w:r>
      <w:r>
        <w:rPr>
          <w:rFonts w:ascii="Calibri" w:eastAsia="Times New Roman" w:hAnsi="Calibri" w:cs="Calibri"/>
          <w:kern w:val="0"/>
          <w:sz w:val="22"/>
          <w:szCs w:val="22"/>
          <w:lang w:eastAsia="es-ES"/>
          <w14:ligatures w14:val="none"/>
        </w:rPr>
        <w:t xml:space="preserve"> de esa hoja. Si quieres darle también un valor proyectado, ponlo en </w:t>
      </w:r>
      <w:r>
        <w:rPr>
          <w:rFonts w:ascii="Calibri" w:eastAsia="Times New Roman" w:hAnsi="Calibri" w:cs="Calibri"/>
          <w:b/>
          <w:bCs/>
          <w:kern w:val="0"/>
          <w:sz w:val="22"/>
          <w:szCs w:val="22"/>
          <w:lang w:eastAsia="es-ES"/>
          <w14:ligatures w14:val="none"/>
        </w:rPr>
        <w:t>A2</w:t>
      </w:r>
      <w:r>
        <w:rPr>
          <w:rFonts w:ascii="Calibri" w:eastAsia="Times New Roman" w:hAnsi="Calibri" w:cs="Calibri"/>
          <w:kern w:val="0"/>
          <w:sz w:val="22"/>
          <w:szCs w:val="22"/>
          <w:lang w:eastAsia="es-ES"/>
          <w14:ligatures w14:val="none"/>
        </w:rPr>
        <w:t>; si la dejas vacía, Vicenda usará el mismo valor en los dos modos.</w:t>
      </w:r>
    </w:p>
    <w:p w14:paraId="4D3588CE" w14:textId="77777777" w:rsidR="00AF2A3E" w:rsidRPr="00AF2A3E" w:rsidRDefault="00AF2A3E" w:rsidP="00AF2A3E">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El archivo aparecerá en la lista con su nombre y su valor, y podrás abrirlo y renombrarlo desde el gestor igual que un portfolio. Vicenda solo lee esas dos celdas: no modifica nada dentro de tu archivo ni le instala actualizaciones.</w:t>
      </w:r>
    </w:p>
    <w:p w14:paraId="19CE1DAE" w14:textId="77777777" w:rsidR="00AF2A3E" w:rsidRPr="00AF2A3E" w:rsidRDefault="00AF2A3E" w:rsidP="00AF2A3E">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Dos cosas a tener en cuenta:</w:t>
      </w:r>
    </w:p>
    <w:p w14:paraId="135563B2" w14:textId="665876AC" w:rsidR="00AF2A3E" w:rsidRPr="00AF2A3E" w:rsidRDefault="00AF2A3E" w:rsidP="00AF2A3E">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b/>
          <w:bCs/>
          <w:kern w:val="0"/>
          <w:sz w:val="22"/>
          <w:szCs w:val="22"/>
          <w:lang w:eastAsia="es-ES"/>
          <w14:ligatures w14:val="none"/>
        </w:rPr>
        <w:t>Los importes se suman tal cual, sin conversión de divisa (igual que cualquier portfolio).</w:t>
      </w:r>
      <w:r>
        <w:rPr>
          <w:rFonts w:ascii="Calibri" w:eastAsia="Times New Roman" w:hAnsi="Calibri" w:cs="Calibri"/>
          <w:kern w:val="0"/>
          <w:sz w:val="22"/>
          <w:szCs w:val="22"/>
          <w:lang w:eastAsia="es-ES"/>
          <w14:ligatures w14:val="none"/>
        </w:rPr>
        <w:t xml:space="preserve"> Si llevas ese archivo en otra moneda, convierte tú el valor antes de escribirlo en A1.</w:t>
      </w:r>
    </w:p>
    <w:p w14:paraId="3C811566" w14:textId="5BB76993" w:rsidR="00AF2A3E" w:rsidRDefault="00AF2A3E" w:rsidP="007B2782">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b/>
          <w:bCs/>
          <w:kern w:val="0"/>
          <w:sz w:val="22"/>
          <w:szCs w:val="22"/>
          <w:lang w:eastAsia="es-ES"/>
          <w14:ligatures w14:val="none"/>
        </w:rPr>
        <w:t>El botón Eliminar borra el archivo, igual que con un portfolio.</w:t>
      </w:r>
      <w:r>
        <w:rPr>
          <w:rFonts w:ascii="Calibri" w:eastAsia="Times New Roman" w:hAnsi="Calibri" w:cs="Calibri"/>
          <w:kern w:val="0"/>
          <w:sz w:val="22"/>
          <w:szCs w:val="22"/>
          <w:lang w:eastAsia="es-ES"/>
          <w14:ligatures w14:val="none"/>
        </w:rPr>
        <w:t xml:space="preserve"> Si solo quieres dejar de verlo en la lista, sácalo de la carpeta portfolios\.</w:t>
      </w:r>
    </w:p>
    <w:p w14:paraId="00BD348F" w14:textId="77777777" w:rsidR="00AF2A3E" w:rsidRPr="007B2782" w:rsidRDefault="00AF2A3E" w:rsidP="007B2782">
      <w:pPr>
        <w:spacing w:after="120" w:line="259" w:lineRule="auto"/>
        <w:rPr>
          <w:rFonts w:ascii="Aptos" w:eastAsia="Times New Roman" w:hAnsi="Aptos" w:cs="Times New Roman"/>
          <w:sz w:val="22"/>
          <w:szCs w:val="22"/>
          <w:lang w:eastAsia="es-ES"/>
        </w:rPr>
      </w:pPr>
    </w:p>
    <w:p w14:paraId="3F17C5CF" w14:textId="77777777" w:rsidR="007B2782" w:rsidRPr="007B2782" w:rsidRDefault="007B2782" w:rsidP="007B2782">
      <w:pPr>
        <w:keepNext/>
        <w:keepLines/>
        <w:spacing w:before="280" w:after="80" w:line="240" w:lineRule="auto"/>
        <w:outlineLvl w:val="1"/>
        <w:rPr>
          <w:rFonts w:ascii="Calibri" w:eastAsia="Times New Roman" w:hAnsi="Calibri" w:cs="Calibri"/>
          <w:b/>
          <w:bCs/>
          <w:color w:val="000000"/>
          <w:kern w:val="0"/>
          <w:sz w:val="28"/>
          <w:szCs w:val="28"/>
          <w:lang w:eastAsia="es-ES"/>
          <w14:ligatures w14:val="none"/>
        </w:rPr>
      </w:pPr>
      <w:bookmarkStart w:id="16" w:name="_Toc233715934"/>
      <w:bookmarkStart w:id="17" w:name="_Toc241417651"/>
      <w:r>
        <w:rPr>
          <w:rFonts w:ascii="Calibri" w:eastAsia="Times New Roman" w:hAnsi="Calibri" w:cs="Calibri"/>
          <w:b/>
          <w:bCs/>
          <w:color w:val="000000"/>
          <w:kern w:val="0"/>
          <w:sz w:val="28"/>
          <w:szCs w:val="28"/>
          <w:lang w:eastAsia="es-ES"/>
          <w14:ligatures w14:val="none"/>
        </w:rPr>
        <w:lastRenderedPageBreak/>
        <w:t>Actualizaciones</w:t>
      </w:r>
      <w:bookmarkEnd w:id="16"/>
      <w:bookmarkEnd w:id="17"/>
    </w:p>
    <w:p w14:paraId="0E0C7E6E" w14:textId="77777777" w:rsidR="007B2782" w:rsidRPr="007B2782" w:rsidRDefault="007B2782" w:rsidP="007B2782">
      <w:pPr>
        <w:spacing w:after="120" w:line="259" w:lineRule="auto"/>
        <w:rPr>
          <w:rFonts w:ascii="Aptos" w:eastAsia="Times New Roman" w:hAnsi="Aptos" w:cs="Times New Roman"/>
          <w:sz w:val="22"/>
          <w:szCs w:val="22"/>
          <w:lang w:eastAsia="es-ES"/>
        </w:rPr>
      </w:pPr>
      <w:r>
        <w:rPr>
          <w:rFonts w:ascii="Calibri" w:eastAsia="Times New Roman" w:hAnsi="Calibri" w:cs="Calibri"/>
          <w:kern w:val="0"/>
          <w:sz w:val="22"/>
          <w:szCs w:val="22"/>
          <w:lang w:eastAsia="es-ES"/>
          <w14:ligatures w14:val="none"/>
        </w:rPr>
        <w:t>Vicenda comprueba automáticamente si hay una versión nueva disponible al arrancar. Cuando la hay, avisa y pregunta si se desea descargar. Si se pospone, es posible descargarla en cualquier momento desde el botón «Descargar actualizaciones» del gestor.</w:t>
      </w:r>
    </w:p>
    <w:p w14:paraId="105AE87A"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p>
    <w:p w14:paraId="0A9551BC" w14:textId="77777777" w:rsidR="007B2782" w:rsidRDefault="007B2782" w:rsidP="007B2782">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Una vez descargada, los portfolios pendientes de actualizar aparecen marcados con un asterisco (*) en el gestor. El usuario selecciona el portfolio y pulsa «Instalar actualización». Vicenda crea el portfolio actualizado y al abrirlo completa la instalación automáticamente — los datos quedan intactos. El portfolio anterior se conserva renombrado en la carpeta Copias de seguridad\ y seguirá funcionando con la versión anterior si fuera necesario.</w:t>
      </w:r>
    </w:p>
    <w:p w14:paraId="1D6D62BB" w14:textId="77777777" w:rsidR="00416554" w:rsidRPr="00416554" w:rsidRDefault="00416554" w:rsidP="007B2782">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Si la instalación fallara, tienes el procedimiento completo en la sección F. Resolución de problemas, apartado «Si falla la instalación de una actualización en un portfolio».</w:t>
      </w:r>
    </w:p>
    <w:p w14:paraId="016A844B" w14:textId="77777777" w:rsidR="007B2782" w:rsidRPr="007B2782" w:rsidRDefault="007B2782" w:rsidP="007B2782">
      <w:pPr>
        <w:keepNext/>
        <w:keepLines/>
        <w:spacing w:before="280" w:after="80" w:line="240" w:lineRule="auto"/>
        <w:outlineLvl w:val="1"/>
        <w:rPr>
          <w:rFonts w:ascii="Calibri" w:eastAsia="Times New Roman" w:hAnsi="Calibri" w:cs="Calibri"/>
          <w:b/>
          <w:bCs/>
          <w:color w:val="000000"/>
          <w:kern w:val="0"/>
          <w:sz w:val="28"/>
          <w:szCs w:val="28"/>
          <w:lang w:eastAsia="es-ES"/>
          <w14:ligatures w14:val="none"/>
        </w:rPr>
      </w:pPr>
      <w:bookmarkStart w:id="18" w:name="_Toc241417652"/>
      <w:r>
        <w:rPr>
          <w:rFonts w:ascii="Calibri" w:eastAsia="Times New Roman" w:hAnsi="Calibri" w:cs="Calibri"/>
          <w:b/>
          <w:bCs/>
          <w:color w:val="000000"/>
          <w:kern w:val="0"/>
          <w:sz w:val="28"/>
          <w:szCs w:val="28"/>
          <w:lang w:eastAsia="es-ES"/>
          <w14:ligatures w14:val="none"/>
        </w:rPr>
        <w:t>Cómo actualiza Vicenda, y por qué lo vigilan los antivirus</w:t>
      </w:r>
      <w:bookmarkEnd w:id="18"/>
    </w:p>
    <w:p w14:paraId="6E61D3EF" w14:textId="77777777" w:rsidR="007B2782" w:rsidRPr="007B2782" w:rsidRDefault="007B2782" w:rsidP="007B2782">
      <w:pPr>
        <w:spacing w:after="24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Cuando aceptas una actualización, la secuencia es esta:</w:t>
      </w:r>
    </w:p>
    <w:p w14:paraId="5DF68208" w14:textId="77777777" w:rsidR="00C018B2" w:rsidRPr="00C018B2" w:rsidRDefault="00C018B2" w:rsidP="00C018B2">
      <w:pPr>
        <w:keepNext/>
        <w:keepLines/>
        <w:numPr>
          <w:ilvl w:val="0"/>
          <w:numId w:val="8"/>
        </w:numPr>
        <w:spacing w:before="40" w:after="0" w:line="240"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Vicenda comprueba si hay una versión nueva y te pregunta si quieres instalarla.</w:t>
      </w:r>
    </w:p>
    <w:p w14:paraId="3A0C7BDA" w14:textId="77777777" w:rsidR="00C018B2" w:rsidRPr="00C018B2" w:rsidRDefault="00C018B2" w:rsidP="00C018B2">
      <w:pPr>
        <w:keepNext/>
        <w:keepLines/>
        <w:numPr>
          <w:ilvl w:val="0"/>
          <w:numId w:val="8"/>
        </w:numPr>
        <w:spacing w:before="40" w:after="0" w:line="240"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Descarga el paquete de actualización.</w:t>
      </w:r>
    </w:p>
    <w:p w14:paraId="0BF81B29" w14:textId="77777777" w:rsidR="00C018B2" w:rsidRPr="00C018B2" w:rsidRDefault="00C018B2" w:rsidP="00C018B2">
      <w:pPr>
        <w:keepNext/>
        <w:keepLines/>
        <w:numPr>
          <w:ilvl w:val="0"/>
          <w:numId w:val="8"/>
        </w:numPr>
        <w:spacing w:before="40" w:after="0" w:line="240"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Lo descomprime con una herramienta del propio Windows.</w:t>
      </w:r>
    </w:p>
    <w:p w14:paraId="4836B9E1" w14:textId="77777777" w:rsidR="00C018B2" w:rsidRPr="00C018B2" w:rsidRDefault="00C018B2" w:rsidP="00C018B2">
      <w:pPr>
        <w:keepNext/>
        <w:keepLines/>
        <w:numPr>
          <w:ilvl w:val="0"/>
          <w:numId w:val="8"/>
        </w:numPr>
        <w:spacing w:before="40" w:after="0" w:line="240"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Cierra Excel y lanza VicendaUpdater.exe.</w:t>
      </w:r>
    </w:p>
    <w:p w14:paraId="7685B93D" w14:textId="77777777" w:rsidR="00C018B2" w:rsidRPr="00C018B2" w:rsidRDefault="00C018B2" w:rsidP="00C018B2">
      <w:pPr>
        <w:keepNext/>
        <w:keepLines/>
        <w:numPr>
          <w:ilvl w:val="0"/>
          <w:numId w:val="8"/>
        </w:numPr>
        <w:spacing w:before="40" w:after="0" w:line="240"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El actualizador espera a que Excel haya cerrado del todo —y si queda algún proceso de Excel abierto, lo cierra— para poder reemplazar los archivos.</w:t>
      </w:r>
    </w:p>
    <w:p w14:paraId="1D54159A" w14:textId="77777777" w:rsidR="003F7D1C" w:rsidRPr="003F7D1C" w:rsidRDefault="003F7D1C" w:rsidP="00C018B2">
      <w:pPr>
        <w:keepNext/>
        <w:keepLines/>
        <w:numPr>
          <w:ilvl w:val="0"/>
          <w:numId w:val="8"/>
        </w:numPr>
        <w:spacing w:before="40" w:after="0" w:line="240"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 xml:space="preserve">Sustituye los archivos del programa por los de la versión nueva. </w:t>
      </w:r>
      <w:r>
        <w:rPr>
          <w:rFonts w:ascii="Calibri" w:eastAsia="Times New Roman" w:hAnsi="Calibri" w:cs="Calibri"/>
          <w:b/>
          <w:bCs/>
          <w:kern w:val="0"/>
          <w:sz w:val="22"/>
          <w:szCs w:val="22"/>
          <w:lang w:eastAsia="es-ES"/>
          <w14:ligatures w14:val="none"/>
        </w:rPr>
        <w:t>Tus portfolios y tus copias de seguridad no se tocan nunca.</w:t>
      </w:r>
    </w:p>
    <w:p w14:paraId="07EF1A8B" w14:textId="4ACC5E8D" w:rsidR="00C018B2" w:rsidRPr="00C018B2" w:rsidRDefault="00C018B2" w:rsidP="00C018B2">
      <w:pPr>
        <w:keepNext/>
        <w:keepLines/>
        <w:numPr>
          <w:ilvl w:val="0"/>
          <w:numId w:val="8"/>
        </w:numPr>
        <w:spacing w:before="40" w:after="0" w:line="240"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Vuelve a abrir Vicenda.</w:t>
      </w:r>
    </w:p>
    <w:p w14:paraId="7AD9F866" w14:textId="77777777" w:rsidR="007B2782" w:rsidRPr="007B2782" w:rsidRDefault="007B2782" w:rsidP="007B2782">
      <w:pPr>
        <w:spacing w:before="200" w:after="24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Léelo otra vez desde los ojos de un antivirus: un archivo de Excel descarga algo de internet, cierra Excel, lanza un programa, y ese programa reemplaza el propio archivo de Excel y lo vuelve a abrir. Cada paso, por separado, está en la lista de conductas vigiladas; en cadena, es el patrón completo.</w:t>
      </w:r>
    </w:p>
    <w:p w14:paraId="171B50D7" w14:textId="3442B2FE" w:rsidR="007B2782" w:rsidRPr="007B2782" w:rsidRDefault="007B2782" w:rsidP="007B2782">
      <w:pPr>
        <w:spacing w:after="240" w:line="259" w:lineRule="auto"/>
        <w:rPr>
          <w:rFonts w:ascii="Calibri" w:eastAsia="Times New Roman" w:hAnsi="Calibri" w:cs="Calibri"/>
          <w:kern w:val="0"/>
          <w:sz w:val="22"/>
          <w:szCs w:val="22"/>
          <w:lang w:eastAsia="es-ES"/>
          <w14:ligatures w14:val="none"/>
        </w:rPr>
      </w:pPr>
      <w:r>
        <w:rPr>
          <w:rFonts w:ascii="Calibri" w:eastAsia="Times New Roman" w:hAnsi="Calibri" w:cs="Calibri"/>
          <w:b/>
          <w:bCs/>
          <w:kern w:val="0"/>
          <w:sz w:val="22"/>
          <w:szCs w:val="22"/>
          <w:lang w:eastAsia="es-ES"/>
          <w14:ligatures w14:val="none"/>
        </w:rPr>
        <w:t>Lo que el antivirus marca aquí no es un archivo: es el proceso.</w:t>
      </w:r>
      <w:r>
        <w:rPr>
          <w:rFonts w:ascii="Calibri" w:eastAsia="Times New Roman" w:hAnsi="Calibri" w:cs="Calibri"/>
          <w:kern w:val="0"/>
          <w:sz w:val="22"/>
          <w:szCs w:val="22"/>
          <w:lang w:eastAsia="es-ES"/>
          <w14:ligatures w14:val="none"/>
        </w:rPr>
        <w:t xml:space="preserve"> Por eso la exclusión se pone sobre la carpeta, y por eso en este momento algunos antivirus pueden actuar sin mostrar ningún aviso: </w:t>
      </w:r>
      <w:r>
        <w:rPr>
          <w:rFonts w:ascii="Calibri" w:eastAsia="Times New Roman" w:hAnsi="Calibri" w:cs="Calibri"/>
          <w:b/>
          <w:bCs/>
          <w:kern w:val="0"/>
          <w:sz w:val="22"/>
          <w:szCs w:val="22"/>
          <w:lang w:eastAsia="es-ES"/>
          <w14:ligatures w14:val="none"/>
        </w:rPr>
        <w:t>retirar Vicenda.xlsm u otros archivos del programa</w:t>
      </w:r>
      <w:r>
        <w:rPr>
          <w:rFonts w:ascii="Calibri" w:eastAsia="Times New Roman" w:hAnsi="Calibri" w:cs="Calibri"/>
          <w:kern w:val="0"/>
          <w:sz w:val="22"/>
          <w:szCs w:val="22"/>
          <w:lang w:eastAsia="es-ES"/>
          <w14:ligatures w14:val="none"/>
        </w:rPr>
        <w:t>, sin preguntar..No hay «Ejecutar de todos modos», porque no es el mismo mecanismo que el aviso de la instalación.</w:t>
      </w:r>
      <w:r>
        <w:rPr>
          <w:rFonts w:ascii="Calibri" w:eastAsia="Times New Roman" w:hAnsi="Calibri" w:cs="Calibri"/>
          <w:kern w:val="0"/>
          <w:sz w:val="22"/>
          <w:szCs w:val="22"/>
          <w:lang w:eastAsia="es-ES"/>
          <w14:ligatures w14:val="none"/>
        </w:rPr>
        <w:br/>
      </w:r>
      <w:r>
        <w:rPr>
          <w:rFonts w:ascii="Calibri" w:eastAsia="Times New Roman" w:hAnsi="Calibri" w:cs="Calibri"/>
          <w:kern w:val="0"/>
          <w:sz w:val="22"/>
          <w:szCs w:val="22"/>
          <w:lang w:eastAsia="es-ES"/>
          <w14:ligatures w14:val="none"/>
        </w:rPr>
        <w:br/>
        <w:t>Si tienes puesta la exclusión (paso 2 de la sección B), esto no llega a ocurrir. Y si no, tiene arreglo: la recuperación está en la sección F, «Si el antivirus se ha llevado archivos de Vicenda».</w:t>
      </w:r>
    </w:p>
    <w:p w14:paraId="087153B6"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p>
    <w:p w14:paraId="7EA5344C" w14:textId="77777777" w:rsidR="007B2782" w:rsidRPr="007B2782" w:rsidRDefault="007B2782" w:rsidP="007B2782">
      <w:pPr>
        <w:keepNext/>
        <w:keepLines/>
        <w:spacing w:before="440" w:after="140" w:line="240" w:lineRule="auto"/>
        <w:outlineLvl w:val="0"/>
        <w:rPr>
          <w:rFonts w:ascii="Calibri" w:eastAsia="Times New Roman" w:hAnsi="Calibri" w:cs="Calibri"/>
          <w:b/>
          <w:bCs/>
          <w:color w:val="000000"/>
          <w:kern w:val="0"/>
          <w:sz w:val="34"/>
          <w:szCs w:val="34"/>
          <w:lang w:eastAsia="es-ES"/>
          <w14:ligatures w14:val="none"/>
        </w:rPr>
      </w:pPr>
      <w:bookmarkStart w:id="19" w:name="_Toc241417653"/>
      <w:r>
        <w:rPr>
          <w:rFonts w:ascii="Calibri" w:eastAsia="Times New Roman" w:hAnsi="Calibri" w:cs="Calibri"/>
          <w:b/>
          <w:bCs/>
          <w:color w:val="000000"/>
          <w:kern w:val="0"/>
          <w:sz w:val="34"/>
          <w:szCs w:val="34"/>
          <w:lang w:eastAsia="es-ES"/>
          <w14:ligatures w14:val="none"/>
        </w:rPr>
        <w:lastRenderedPageBreak/>
        <w:t>E. ExtensionesVicenda.xlam — Complemento de extensiones</w:t>
      </w:r>
      <w:bookmarkEnd w:id="19"/>
    </w:p>
    <w:p w14:paraId="22D436E1" w14:textId="77777777" w:rsidR="007B2782" w:rsidRPr="007B2782" w:rsidRDefault="007B2782" w:rsidP="007B2782">
      <w:pPr>
        <w:spacing w:after="24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El complemento es un archivo .xlam incluido en la carpeta Extensiones\ de la instalación. Se carga automáticamente al abrir cualquier portfolio — el usuario no necesita instalarlo manualmente. Permite añadir funciones y automatizaciones propias en VBA sin tocar el núcleo protegido de Vicenda. Todo el código escrito aquí queda disponible en los portfolios y sobrevive a las actualizaciones del programa.</w:t>
      </w:r>
    </w:p>
    <w:p w14:paraId="424A2589" w14:textId="77777777" w:rsidR="007B2782" w:rsidRPr="007B2782" w:rsidRDefault="007B2782" w:rsidP="007B2782">
      <w:pPr>
        <w:spacing w:after="240" w:line="259" w:lineRule="auto"/>
        <w:rPr>
          <w:rFonts w:ascii="Calibri" w:eastAsia="Times New Roman" w:hAnsi="Calibri" w:cs="Calibri"/>
          <w:kern w:val="0"/>
          <w:sz w:val="22"/>
          <w:szCs w:val="22"/>
          <w:lang w:eastAsia="es-ES"/>
          <w14:ligatures w14:val="none"/>
        </w:rPr>
      </w:pPr>
      <w:r>
        <w:rPr>
          <w:rFonts w:ascii="Calibri" w:eastAsia="Times New Roman" w:hAnsi="Calibri" w:cs="Calibri"/>
          <w:b/>
          <w:bCs/>
          <w:kern w:val="0"/>
          <w:sz w:val="22"/>
          <w:szCs w:val="22"/>
          <w:lang w:eastAsia="es-ES"/>
          <w14:ligatures w14:val="none"/>
        </w:rPr>
        <w:t>Ejemplos de uso</w:t>
      </w:r>
      <w:r>
        <w:rPr>
          <w:rFonts w:ascii="Calibri" w:eastAsia="Times New Roman" w:hAnsi="Calibri" w:cs="Calibri"/>
          <w:kern w:val="0"/>
          <w:sz w:val="22"/>
          <w:szCs w:val="22"/>
          <w:lang w:eastAsia="es-ES"/>
          <w14:ligatures w14:val="none"/>
        </w:rPr>
        <w:t>: obtener cotizaciones o datos financieros de APIs externas, creación de funciones personalizadas para trabajar en celdas de hojas personalizadas, web scraping, automatización de tareas repetitivas sobre datos propios.</w:t>
      </w:r>
    </w:p>
    <w:p w14:paraId="318EE3C5" w14:textId="77777777" w:rsidR="007B2782" w:rsidRPr="007B2782" w:rsidRDefault="007B2782" w:rsidP="007B2782">
      <w:pPr>
        <w:spacing w:after="240" w:line="259" w:lineRule="auto"/>
        <w:rPr>
          <w:rFonts w:ascii="Calibri" w:eastAsia="Times New Roman" w:hAnsi="Calibri" w:cs="Calibri"/>
          <w:kern w:val="0"/>
          <w:sz w:val="22"/>
          <w:szCs w:val="22"/>
          <w:lang w:eastAsia="es-ES"/>
          <w14:ligatures w14:val="none"/>
        </w:rPr>
      </w:pPr>
      <w:r>
        <w:rPr>
          <w:rFonts w:ascii="Calibri" w:eastAsia="Times New Roman" w:hAnsi="Calibri" w:cs="Calibri"/>
          <w:b/>
          <w:bCs/>
          <w:kern w:val="0"/>
          <w:sz w:val="22"/>
          <w:szCs w:val="22"/>
          <w:lang w:eastAsia="es-ES"/>
          <w14:ligatures w14:val="none"/>
        </w:rPr>
        <w:t>Riesgo</w:t>
      </w:r>
      <w:r>
        <w:rPr>
          <w:rFonts w:ascii="Calibri" w:eastAsia="Times New Roman" w:hAnsi="Calibri" w:cs="Calibri"/>
          <w:kern w:val="0"/>
          <w:sz w:val="22"/>
          <w:szCs w:val="22"/>
          <w:lang w:eastAsia="es-ES"/>
          <w14:ligatures w14:val="none"/>
        </w:rPr>
        <w:t xml:space="preserve">: el complemento tiene acceso total al modelo de objetos de Excel. Macros que modifiquen la estructura del libro (borrar hojas, renombrar rangos, eliminar columnas ocultas, interferir con eventos automáticos) pueden causar daños irreversibles en el portfolio. Vicenda no ofrece soporte ni se hace responsable por el código personalizado introducido aquí. </w:t>
      </w:r>
    </w:p>
    <w:p w14:paraId="51C4BEBA" w14:textId="77777777" w:rsidR="007B2782" w:rsidRPr="007B2782" w:rsidRDefault="007B2782" w:rsidP="007B2782">
      <w:pPr>
        <w:spacing w:after="240" w:line="259" w:lineRule="auto"/>
        <w:rPr>
          <w:rFonts w:ascii="Calibri" w:eastAsia="Times New Roman" w:hAnsi="Calibri" w:cs="Calibri"/>
          <w:kern w:val="0"/>
          <w:sz w:val="22"/>
          <w:szCs w:val="22"/>
          <w:lang w:eastAsia="es-ES"/>
          <w14:ligatures w14:val="none"/>
        </w:rPr>
      </w:pPr>
      <w:r>
        <w:rPr>
          <w:rFonts w:ascii="Calibri" w:eastAsia="Times New Roman" w:hAnsi="Calibri" w:cs="Calibri"/>
          <w:b/>
          <w:bCs/>
          <w:kern w:val="0"/>
          <w:sz w:val="22"/>
          <w:szCs w:val="22"/>
          <w:lang w:eastAsia="es-ES"/>
          <w14:ligatures w14:val="none"/>
        </w:rPr>
        <w:t xml:space="preserve">Responsabilidad: </w:t>
      </w:r>
      <w:r>
        <w:rPr>
          <w:rFonts w:ascii="Calibri" w:eastAsia="Times New Roman" w:hAnsi="Calibri" w:cs="Calibri"/>
          <w:kern w:val="0"/>
          <w:sz w:val="22"/>
          <w:szCs w:val="22"/>
          <w:lang w:eastAsia="es-ES"/>
          <w14:ligatures w14:val="none"/>
        </w:rPr>
        <w:t>Cualquier servicio de terceros que utilices desde este complemento (APIs externas, fuentes de datos u otros servicios) queda fuera del ámbito de Vicenda: eres tú quien lo contrata y asume su coste, límites y condiciones, y eres responsable de que su uso —y el de técnicas como el web scraping— cumpla la legislación aplicable y los términos de cada proveedor o sitio web.</w:t>
      </w:r>
    </w:p>
    <w:p w14:paraId="03D5CE53" w14:textId="77777777" w:rsidR="007B2782" w:rsidRPr="007B2782" w:rsidRDefault="007B2782" w:rsidP="007B2782">
      <w:pPr>
        <w:spacing w:after="240" w:line="259" w:lineRule="auto"/>
        <w:rPr>
          <w:rFonts w:ascii="Calibri" w:eastAsia="Times New Roman" w:hAnsi="Calibri" w:cs="Calibri"/>
          <w:b/>
          <w:bCs/>
          <w:color w:val="1F3864"/>
          <w:kern w:val="0"/>
          <w:sz w:val="32"/>
          <w:szCs w:val="32"/>
          <w:lang w:eastAsia="es-ES"/>
          <w14:ligatures w14:val="none"/>
        </w:rPr>
      </w:pPr>
    </w:p>
    <w:p w14:paraId="3C58F715" w14:textId="77777777" w:rsidR="007B2782" w:rsidRPr="007B2782" w:rsidRDefault="007B2782" w:rsidP="007B2782">
      <w:pPr>
        <w:spacing w:after="240" w:line="259" w:lineRule="auto"/>
        <w:rPr>
          <w:rFonts w:ascii="Calibri" w:eastAsia="Times New Roman" w:hAnsi="Calibri" w:cs="Calibri"/>
          <w:b/>
          <w:bCs/>
          <w:color w:val="1F3864"/>
          <w:kern w:val="0"/>
          <w:sz w:val="32"/>
          <w:szCs w:val="32"/>
          <w:lang w:eastAsia="es-ES"/>
          <w14:ligatures w14:val="none"/>
        </w:rPr>
      </w:pPr>
    </w:p>
    <w:p w14:paraId="65533284" w14:textId="77777777" w:rsidR="007B2782" w:rsidRPr="007B2782" w:rsidRDefault="007B2782" w:rsidP="007B2782">
      <w:pPr>
        <w:keepNext/>
        <w:keepLines/>
        <w:spacing w:before="440" w:after="140" w:line="240" w:lineRule="auto"/>
        <w:outlineLvl w:val="0"/>
        <w:rPr>
          <w:rFonts w:ascii="Calibri" w:eastAsia="Times New Roman" w:hAnsi="Calibri" w:cs="Calibri"/>
          <w:b/>
          <w:bCs/>
          <w:color w:val="000000"/>
          <w:kern w:val="0"/>
          <w:sz w:val="34"/>
          <w:szCs w:val="34"/>
          <w:lang w:eastAsia="es-ES"/>
          <w14:ligatures w14:val="none"/>
        </w:rPr>
      </w:pPr>
      <w:bookmarkStart w:id="20" w:name="_Toc241417654"/>
      <w:r>
        <w:rPr>
          <w:rFonts w:ascii="Calibri" w:eastAsia="Times New Roman" w:hAnsi="Calibri" w:cs="Calibri"/>
          <w:b/>
          <w:bCs/>
          <w:color w:val="000000"/>
          <w:kern w:val="0"/>
          <w:sz w:val="34"/>
          <w:szCs w:val="34"/>
          <w:lang w:eastAsia="es-ES"/>
          <w14:ligatures w14:val="none"/>
        </w:rPr>
        <w:t>F. Resolución de problemas</w:t>
      </w:r>
      <w:bookmarkEnd w:id="20"/>
    </w:p>
    <w:p w14:paraId="43C5EA83" w14:textId="77777777" w:rsidR="007B2782" w:rsidRPr="007B2782" w:rsidRDefault="007B2782" w:rsidP="007B2782">
      <w:pPr>
        <w:spacing w:after="20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Qué hacer si algo no funciona como debería</w:t>
      </w:r>
    </w:p>
    <w:p w14:paraId="1AC28766" w14:textId="77777777" w:rsidR="007B2782" w:rsidRPr="007B2782" w:rsidRDefault="007B2782" w:rsidP="007B2782">
      <w:pPr>
        <w:spacing w:after="24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La mayoría de los problemas de arranque o funcionamiento no están en Vicenda, sino en el estado del sistema (Excel, Windows o el antivirus). Las comprobaciones siguientes resuelven los casos más habituales.</w:t>
      </w:r>
    </w:p>
    <w:p w14:paraId="33D1056F" w14:textId="77777777" w:rsidR="007B2782" w:rsidRPr="007B2782" w:rsidRDefault="007B2782" w:rsidP="007B2782">
      <w:pPr>
        <w:keepNext/>
        <w:keepLines/>
        <w:spacing w:before="280" w:after="80" w:line="240" w:lineRule="auto"/>
        <w:outlineLvl w:val="1"/>
        <w:rPr>
          <w:rFonts w:ascii="Calibri" w:eastAsia="Times New Roman" w:hAnsi="Calibri" w:cs="Calibri"/>
          <w:b/>
          <w:bCs/>
          <w:color w:val="000000"/>
          <w:kern w:val="0"/>
          <w:sz w:val="28"/>
          <w:szCs w:val="28"/>
          <w:lang w:eastAsia="es-ES"/>
          <w14:ligatures w14:val="none"/>
        </w:rPr>
      </w:pPr>
      <w:bookmarkStart w:id="21" w:name="_Toc233715943"/>
      <w:bookmarkStart w:id="22" w:name="_Toc241417655"/>
      <w:r>
        <w:rPr>
          <w:rFonts w:ascii="Calibri" w:eastAsia="Times New Roman" w:hAnsi="Calibri" w:cs="Calibri"/>
          <w:b/>
          <w:bCs/>
          <w:color w:val="000000"/>
          <w:kern w:val="0"/>
          <w:sz w:val="28"/>
          <w:szCs w:val="28"/>
          <w:lang w:eastAsia="es-ES"/>
          <w14:ligatures w14:val="none"/>
        </w:rPr>
        <w:t>Si Vicenda no arranca o algún formulario se ve mal</w:t>
      </w:r>
      <w:bookmarkEnd w:id="21"/>
      <w:bookmarkEnd w:id="22"/>
    </w:p>
    <w:p w14:paraId="74CA41B2" w14:textId="77777777" w:rsidR="007B2782" w:rsidRPr="007B2782" w:rsidRDefault="007B2782" w:rsidP="007B2782">
      <w:pPr>
        <w:spacing w:after="24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Vuelve a ejecutar instalar_reparar.exe. Resuelve automáticamente las causas más frecuentes: bloqueo de archivos de internet, ActiveX desactivado, ubicación de confianza perdida y caché de controles corrupta. Es seguro ejecutarlo las veces que haga falta. Si prefieres no usarlo, aplica a mano los pasos de la sección C.</w:t>
      </w:r>
    </w:p>
    <w:p w14:paraId="0E4749B8" w14:textId="77777777" w:rsidR="007B2782" w:rsidRPr="007B2782" w:rsidRDefault="007B2782" w:rsidP="007B2782">
      <w:pPr>
        <w:spacing w:after="24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Si un formulario aparece vacío o con recuadros rotos, suele deberse a que los controles ActiveX se han desactivado (algo que ciertas actualizaciones de Windows u Office provocan). Ejecuta instalar_reparar.exe o revisa el ActiveX (paso 3 de la sección C), y vuelve a abrir Vicenda.</w:t>
      </w:r>
    </w:p>
    <w:p w14:paraId="5FE3DBA7" w14:textId="77777777" w:rsidR="00D53BB3" w:rsidRDefault="006528ED">
      <w:pPr>
        <w:keepNext/>
        <w:keepLines/>
        <w:spacing w:before="280" w:after="80" w:line="240" w:lineRule="auto"/>
        <w:outlineLvl w:val="1"/>
        <w:rPr>
          <w:rFonts w:ascii="Calibri" w:eastAsia="Times New Roman" w:hAnsi="Calibri" w:cs="Calibri"/>
          <w:b/>
          <w:bCs/>
          <w:kern w:val="0"/>
          <w:sz w:val="28"/>
          <w:szCs w:val="28"/>
          <w:lang w:eastAsia="es-ES"/>
          <w14:ligatures w14:val="none"/>
        </w:rPr>
      </w:pPr>
      <w:bookmarkStart w:id="23" w:name="_Toc241417656"/>
      <w:r>
        <w:rPr>
          <w:rFonts w:ascii="Calibri" w:eastAsia="Times New Roman" w:hAnsi="Calibri" w:cs="Calibri"/>
          <w:b/>
          <w:bCs/>
          <w:kern w:val="0"/>
          <w:sz w:val="28"/>
          <w:szCs w:val="28"/>
          <w:lang w:eastAsia="es-ES"/>
          <w14:ligatures w14:val="none"/>
        </w:rPr>
        <w:lastRenderedPageBreak/>
        <w:t>Si Vicenda avisa de la configuración regional</w:t>
      </w:r>
      <w:bookmarkEnd w:id="23"/>
    </w:p>
    <w:p w14:paraId="436E7E45" w14:textId="77777777" w:rsidR="00D53BB3" w:rsidRDefault="006528ED">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 xml:space="preserve">Al arrancar, Vicenda comprueba que Windows use </w:t>
      </w:r>
      <w:r>
        <w:rPr>
          <w:rFonts w:ascii="Calibri" w:eastAsia="Times New Roman" w:hAnsi="Calibri" w:cs="Calibri"/>
          <w:b/>
          <w:bCs/>
          <w:kern w:val="0"/>
          <w:sz w:val="22"/>
          <w:szCs w:val="22"/>
          <w:lang w:eastAsia="es-ES"/>
          <w14:ligatures w14:val="none"/>
        </w:rPr>
        <w:t>coma ( , ) como símbolo decimal</w:t>
      </w:r>
      <w:r>
        <w:rPr>
          <w:rFonts w:ascii="Calibri" w:eastAsia="Times New Roman" w:hAnsi="Calibri" w:cs="Calibri"/>
          <w:kern w:val="0"/>
          <w:sz w:val="22"/>
          <w:szCs w:val="22"/>
          <w:lang w:eastAsia="es-ES"/>
          <w14:ligatures w14:val="none"/>
        </w:rPr>
        <w:t xml:space="preserve"> y </w:t>
      </w:r>
      <w:r>
        <w:rPr>
          <w:rFonts w:ascii="Calibri" w:eastAsia="Times New Roman" w:hAnsi="Calibri" w:cs="Calibri"/>
          <w:b/>
          <w:bCs/>
          <w:kern w:val="0"/>
          <w:sz w:val="22"/>
          <w:szCs w:val="22"/>
          <w:lang w:eastAsia="es-ES"/>
          <w14:ligatures w14:val="none"/>
        </w:rPr>
        <w:t>punto ( . ) como separador de miles</w:t>
      </w:r>
      <w:r>
        <w:rPr>
          <w:rFonts w:ascii="Calibri" w:eastAsia="Times New Roman" w:hAnsi="Calibri" w:cs="Calibri"/>
          <w:kern w:val="0"/>
          <w:sz w:val="22"/>
          <w:szCs w:val="22"/>
          <w:lang w:eastAsia="es-ES"/>
          <w14:ligatures w14:val="none"/>
        </w:rPr>
        <w:t>. Si no es así, muestra el aviso «Configuración regional incompatible» y se cierra sin abrir ningún portfolio. No es un fallo del programa ni afecta a tus datos: con otros separadores Excel interpretaría mal los números, y Vicenda prefiere no continuar antes que calcular sobre cifras equivocadas.</w:t>
      </w:r>
    </w:p>
    <w:p w14:paraId="00EEE66D" w14:textId="77777777" w:rsidR="00D53BB3" w:rsidRDefault="006528ED">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b/>
          <w:bCs/>
          <w:kern w:val="0"/>
          <w:sz w:val="22"/>
          <w:szCs w:val="22"/>
          <w:lang w:eastAsia="es-ES"/>
          <w14:ligatures w14:val="none"/>
        </w:rPr>
        <w:t>Para corregirlo:</w:t>
      </w:r>
    </w:p>
    <w:p w14:paraId="680A9067" w14:textId="77777777" w:rsidR="00D53BB3" w:rsidRDefault="006528ED">
      <w:pPr>
        <w:spacing w:after="80" w:line="259" w:lineRule="auto"/>
        <w:ind w:left="284" w:hanging="284"/>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 xml:space="preserve">1. Pulsa </w:t>
      </w:r>
      <w:r>
        <w:rPr>
          <w:rFonts w:ascii="Calibri" w:eastAsia="Times New Roman" w:hAnsi="Calibri" w:cs="Calibri"/>
          <w:b/>
          <w:bCs/>
          <w:kern w:val="0"/>
          <w:sz w:val="22"/>
          <w:szCs w:val="22"/>
          <w:lang w:eastAsia="es-ES"/>
          <w14:ligatures w14:val="none"/>
        </w:rPr>
        <w:t>Win+R</w:t>
      </w:r>
      <w:r>
        <w:rPr>
          <w:rFonts w:ascii="Calibri" w:eastAsia="Times New Roman" w:hAnsi="Calibri" w:cs="Calibri"/>
          <w:kern w:val="0"/>
          <w:sz w:val="22"/>
          <w:szCs w:val="22"/>
          <w:lang w:eastAsia="es-ES"/>
          <w14:ligatures w14:val="none"/>
        </w:rPr>
        <w:t xml:space="preserve">, escribe </w:t>
      </w:r>
      <w:r>
        <w:rPr>
          <w:rFonts w:ascii="Calibri" w:eastAsia="Times New Roman" w:hAnsi="Calibri" w:cs="Calibri"/>
          <w:b/>
          <w:bCs/>
          <w:kern w:val="0"/>
          <w:sz w:val="22"/>
          <w:szCs w:val="22"/>
          <w:lang w:eastAsia="es-ES"/>
          <w14:ligatures w14:val="none"/>
        </w:rPr>
        <w:t>intl.cpl</w:t>
      </w:r>
      <w:r>
        <w:rPr>
          <w:rFonts w:ascii="Calibri" w:eastAsia="Times New Roman" w:hAnsi="Calibri" w:cs="Calibri"/>
          <w:kern w:val="0"/>
          <w:sz w:val="22"/>
          <w:szCs w:val="22"/>
          <w:lang w:eastAsia="es-ES"/>
          <w14:ligatures w14:val="none"/>
        </w:rPr>
        <w:t xml:space="preserve"> y acepta. Si prefieres la ruta habitual: </w:t>
      </w:r>
      <w:r>
        <w:rPr>
          <w:rFonts w:ascii="Calibri" w:eastAsia="Times New Roman" w:hAnsi="Calibri" w:cs="Calibri"/>
          <w:b/>
          <w:bCs/>
          <w:kern w:val="0"/>
          <w:sz w:val="22"/>
          <w:szCs w:val="22"/>
          <w:lang w:eastAsia="es-ES"/>
          <w14:ligatures w14:val="none"/>
        </w:rPr>
        <w:t>Panel de control › Reloj y región › Región</w:t>
      </w:r>
      <w:r>
        <w:rPr>
          <w:rFonts w:ascii="Calibri" w:eastAsia="Times New Roman" w:hAnsi="Calibri" w:cs="Calibri"/>
          <w:kern w:val="0"/>
          <w:sz w:val="22"/>
          <w:szCs w:val="22"/>
          <w:lang w:eastAsia="es-ES"/>
          <w14:ligatures w14:val="none"/>
        </w:rPr>
        <w:t>.</w:t>
      </w:r>
    </w:p>
    <w:p w14:paraId="7852B115" w14:textId="77777777" w:rsidR="00D53BB3" w:rsidRDefault="006528ED">
      <w:pPr>
        <w:spacing w:after="80" w:line="259" w:lineRule="auto"/>
        <w:ind w:left="284" w:hanging="284"/>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 xml:space="preserve">2. En la pestaña </w:t>
      </w:r>
      <w:r>
        <w:rPr>
          <w:rFonts w:ascii="Calibri" w:eastAsia="Times New Roman" w:hAnsi="Calibri" w:cs="Calibri"/>
          <w:b/>
          <w:bCs/>
          <w:kern w:val="0"/>
          <w:sz w:val="22"/>
          <w:szCs w:val="22"/>
          <w:lang w:eastAsia="es-ES"/>
          <w14:ligatures w14:val="none"/>
        </w:rPr>
        <w:t>Formatos</w:t>
      </w:r>
      <w:r>
        <w:rPr>
          <w:rFonts w:ascii="Calibri" w:eastAsia="Times New Roman" w:hAnsi="Calibri" w:cs="Calibri"/>
          <w:kern w:val="0"/>
          <w:sz w:val="22"/>
          <w:szCs w:val="22"/>
          <w:lang w:eastAsia="es-ES"/>
          <w14:ligatures w14:val="none"/>
        </w:rPr>
        <w:t xml:space="preserve">, pulsa </w:t>
      </w:r>
      <w:r>
        <w:rPr>
          <w:rFonts w:ascii="Calibri" w:eastAsia="Times New Roman" w:hAnsi="Calibri" w:cs="Calibri"/>
          <w:b/>
          <w:bCs/>
          <w:kern w:val="0"/>
          <w:sz w:val="22"/>
          <w:szCs w:val="22"/>
          <w:lang w:eastAsia="es-ES"/>
          <w14:ligatures w14:val="none"/>
        </w:rPr>
        <w:t>Configuración adicional</w:t>
      </w:r>
      <w:r>
        <w:rPr>
          <w:rFonts w:ascii="Calibri" w:eastAsia="Times New Roman" w:hAnsi="Calibri" w:cs="Calibri"/>
          <w:kern w:val="0"/>
          <w:sz w:val="22"/>
          <w:szCs w:val="22"/>
          <w:lang w:eastAsia="es-ES"/>
          <w14:ligatures w14:val="none"/>
        </w:rPr>
        <w:t>.</w:t>
      </w:r>
    </w:p>
    <w:p w14:paraId="17606CFD" w14:textId="77777777" w:rsidR="00D53BB3" w:rsidRDefault="006528ED">
      <w:pPr>
        <w:spacing w:after="80" w:line="259" w:lineRule="auto"/>
        <w:ind w:left="284" w:hanging="284"/>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 xml:space="preserve">3. Símbolo decimal: </w:t>
      </w:r>
      <w:r>
        <w:rPr>
          <w:rFonts w:ascii="Calibri" w:eastAsia="Times New Roman" w:hAnsi="Calibri" w:cs="Calibri"/>
          <w:b/>
          <w:bCs/>
          <w:kern w:val="0"/>
          <w:sz w:val="22"/>
          <w:szCs w:val="22"/>
          <w:lang w:eastAsia="es-ES"/>
          <w14:ligatures w14:val="none"/>
        </w:rPr>
        <w:t>,</w:t>
      </w:r>
      <w:r>
        <w:rPr>
          <w:rFonts w:ascii="Calibri" w:eastAsia="Times New Roman" w:hAnsi="Calibri" w:cs="Calibri"/>
          <w:kern w:val="0"/>
          <w:sz w:val="22"/>
          <w:szCs w:val="22"/>
          <w:lang w:eastAsia="es-ES"/>
          <w14:ligatures w14:val="none"/>
        </w:rPr>
        <w:t xml:space="preserve">    —    Símbolo de separación de miles: </w:t>
      </w:r>
      <w:r>
        <w:rPr>
          <w:rFonts w:ascii="Calibri" w:eastAsia="Times New Roman" w:hAnsi="Calibri" w:cs="Calibri"/>
          <w:b/>
          <w:bCs/>
          <w:kern w:val="0"/>
          <w:sz w:val="22"/>
          <w:szCs w:val="22"/>
          <w:lang w:eastAsia="es-ES"/>
          <w14:ligatures w14:val="none"/>
        </w:rPr>
        <w:t>.</w:t>
      </w:r>
    </w:p>
    <w:p w14:paraId="6941F136" w14:textId="77777777" w:rsidR="00D53BB3" w:rsidRDefault="006528ED">
      <w:pPr>
        <w:spacing w:after="80" w:line="259" w:lineRule="auto"/>
        <w:ind w:left="284" w:hanging="284"/>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4. Acepta y vuelve a abrir Vicenda.</w:t>
      </w:r>
    </w:p>
    <w:tbl>
      <w:tblPr>
        <w:tblW w:w="9360" w:type="dxa"/>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9360"/>
      </w:tblGrid>
      <w:tr w:rsidR="00D53BB3" w14:paraId="335ADBD6" w14:textId="77777777">
        <w:tc>
          <w:tcPr>
            <w:tcW w:w="0" w:type="auto"/>
            <w:shd w:val="clear" w:color="auto" w:fill="FFF8DC"/>
            <w:tcMar>
              <w:top w:w="80" w:type="dxa"/>
              <w:left w:w="120" w:type="dxa"/>
              <w:bottom w:w="80" w:type="dxa"/>
              <w:right w:w="120" w:type="dxa"/>
            </w:tcMar>
          </w:tcPr>
          <w:p w14:paraId="21CF9383" w14:textId="77777777" w:rsidR="00D53BB3" w:rsidRDefault="006528ED">
            <w:pPr>
              <w:spacing w:line="259" w:lineRule="auto"/>
              <w:rPr>
                <w:rFonts w:ascii="Calibri" w:eastAsia="Times New Roman" w:hAnsi="Calibri" w:cs="Calibri"/>
                <w:kern w:val="0"/>
                <w:sz w:val="20"/>
                <w:szCs w:val="20"/>
                <w:lang w:eastAsia="es-ES"/>
                <w14:ligatures w14:val="none"/>
              </w:rPr>
            </w:pPr>
            <w:r>
              <w:rPr>
                <w:rFonts w:ascii="Calibri" w:eastAsia="Times New Roman" w:hAnsi="Calibri" w:cs="Calibri"/>
                <w:kern w:val="0"/>
                <w:sz w:val="20"/>
                <w:szCs w:val="20"/>
                <w:lang w:eastAsia="es-ES"/>
                <w14:ligatures w14:val="none"/>
              </w:rPr>
              <w:t>El formato de fecha debe seguir el orden día, mes, año. El separador es indiferente: dd/mm/aaaa, dd.mm.aaaa y dd-mm-aaaa son igualmente válidos. Lo encontrarás en la misma ventana de Configuración adicional, pestaña Fecha.</w:t>
            </w:r>
          </w:p>
        </w:tc>
      </w:tr>
    </w:tbl>
    <w:p w14:paraId="3FB07304" w14:textId="77777777" w:rsidR="00D53BB3" w:rsidRDefault="00D53BB3">
      <w:pPr>
        <w:spacing w:after="120"/>
        <w:rPr>
          <w:rFonts w:ascii="Calibri" w:eastAsia="Times New Roman" w:hAnsi="Calibri" w:cs="Calibri"/>
          <w:kern w:val="0"/>
          <w:sz w:val="22"/>
          <w:szCs w:val="22"/>
          <w:lang w:eastAsia="es-ES"/>
          <w14:ligatures w14:val="none"/>
        </w:rPr>
      </w:pPr>
    </w:p>
    <w:p w14:paraId="6F3924DC" w14:textId="77777777" w:rsidR="002301B2" w:rsidRDefault="002301B2" w:rsidP="007B2782">
      <w:pPr>
        <w:keepNext/>
        <w:keepLines/>
        <w:spacing w:before="40" w:after="0" w:line="240" w:lineRule="auto"/>
        <w:rPr>
          <w:rFonts w:ascii="Calibri" w:eastAsia="Times New Roman" w:hAnsi="Calibri" w:cs="Calibri"/>
          <w:color w:val="000000"/>
          <w:kern w:val="0"/>
          <w:sz w:val="32"/>
          <w:szCs w:val="32"/>
          <w:lang w:eastAsia="es-ES"/>
          <w14:ligatures w14:val="none"/>
        </w:rPr>
      </w:pPr>
      <w:bookmarkStart w:id="24" w:name="_Toc233715944"/>
    </w:p>
    <w:p w14:paraId="7E4805E7" w14:textId="77777777" w:rsidR="002301B2" w:rsidRDefault="002301B2" w:rsidP="007B2782">
      <w:pPr>
        <w:keepNext/>
        <w:keepLines/>
        <w:spacing w:before="40" w:after="0" w:line="240" w:lineRule="auto"/>
        <w:rPr>
          <w:rFonts w:ascii="Calibri" w:eastAsia="Times New Roman" w:hAnsi="Calibri" w:cs="Calibri"/>
          <w:color w:val="000000"/>
          <w:kern w:val="0"/>
          <w:sz w:val="32"/>
          <w:szCs w:val="32"/>
          <w:lang w:eastAsia="es-ES"/>
          <w14:ligatures w14:val="none"/>
        </w:rPr>
      </w:pPr>
    </w:p>
    <w:p w14:paraId="2C176408" w14:textId="77777777" w:rsidR="007B2782" w:rsidRPr="007B2782" w:rsidRDefault="007B2782" w:rsidP="007B2782">
      <w:pPr>
        <w:keepNext/>
        <w:keepLines/>
        <w:spacing w:before="280" w:after="80" w:line="240" w:lineRule="auto"/>
        <w:outlineLvl w:val="1"/>
        <w:rPr>
          <w:rFonts w:ascii="Calibri" w:eastAsia="Times New Roman" w:hAnsi="Calibri" w:cs="Calibri"/>
          <w:b/>
          <w:bCs/>
          <w:color w:val="000000"/>
          <w:kern w:val="0"/>
          <w:sz w:val="28"/>
          <w:szCs w:val="28"/>
          <w:lang w:eastAsia="es-ES"/>
          <w14:ligatures w14:val="none"/>
        </w:rPr>
      </w:pPr>
      <w:bookmarkStart w:id="25" w:name="_Toc241417657"/>
      <w:r>
        <w:rPr>
          <w:rFonts w:ascii="Calibri" w:eastAsia="Times New Roman" w:hAnsi="Calibri" w:cs="Calibri"/>
          <w:b/>
          <w:bCs/>
          <w:color w:val="000000"/>
          <w:kern w:val="0"/>
          <w:sz w:val="28"/>
          <w:szCs w:val="28"/>
          <w:lang w:eastAsia="es-ES"/>
          <w14:ligatures w14:val="none"/>
        </w:rPr>
        <w:t>Si Vicenda funcionaba y de pronto deja de hacerlo</w:t>
      </w:r>
      <w:bookmarkEnd w:id="24"/>
      <w:bookmarkEnd w:id="25"/>
    </w:p>
    <w:p w14:paraId="18655D27" w14:textId="77777777" w:rsidR="007B2782" w:rsidRPr="007B2782" w:rsidRDefault="007B2782" w:rsidP="007B2782">
      <w:pPr>
        <w:spacing w:after="24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Casi siempre se debe a un cambio reciente en el sistema. Por orden:</w:t>
      </w:r>
    </w:p>
    <w:p w14:paraId="03B35745" w14:textId="77777777" w:rsidR="007B2782" w:rsidRPr="007B2782" w:rsidRDefault="007B2782" w:rsidP="007B2782">
      <w:pPr>
        <w:spacing w:after="24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 xml:space="preserve">1. </w:t>
      </w:r>
      <w:r>
        <w:rPr>
          <w:rFonts w:ascii="Calibri" w:eastAsia="Times New Roman" w:hAnsi="Calibri" w:cs="Calibri"/>
          <w:b/>
          <w:bCs/>
          <w:kern w:val="0"/>
          <w:sz w:val="22"/>
          <w:szCs w:val="22"/>
          <w:lang w:eastAsia="es-ES"/>
          <w14:ligatures w14:val="none"/>
        </w:rPr>
        <w:t>Comprueba si Windows tiene actualizaciones pendientes</w:t>
      </w:r>
      <w:r>
        <w:rPr>
          <w:rFonts w:ascii="Calibri" w:eastAsia="Times New Roman" w:hAnsi="Calibri" w:cs="Calibri"/>
          <w:kern w:val="0"/>
          <w:sz w:val="22"/>
          <w:szCs w:val="22"/>
          <w:lang w:eastAsia="es-ES"/>
          <w14:ligatures w14:val="none"/>
        </w:rPr>
        <w:t>. Si las hay, complétalas.</w:t>
      </w:r>
    </w:p>
    <w:p w14:paraId="1227AB17" w14:textId="77777777" w:rsidR="007B2782" w:rsidRPr="007B2782" w:rsidRDefault="007B2782" w:rsidP="007B2782">
      <w:pPr>
        <w:spacing w:after="24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2.</w:t>
      </w:r>
      <w:r>
        <w:rPr>
          <w:rFonts w:ascii="Calibri" w:eastAsia="Times New Roman" w:hAnsi="Calibri" w:cs="Calibri"/>
          <w:b/>
          <w:bCs/>
          <w:kern w:val="0"/>
          <w:sz w:val="22"/>
          <w:szCs w:val="22"/>
          <w:lang w:eastAsia="es-ES"/>
          <w14:ligatures w14:val="none"/>
        </w:rPr>
        <w:t xml:space="preserve"> Versión de Office</w:t>
      </w:r>
      <w:r>
        <w:rPr>
          <w:rFonts w:ascii="Calibri" w:eastAsia="Times New Roman" w:hAnsi="Calibri" w:cs="Calibri"/>
          <w:kern w:val="0"/>
          <w:sz w:val="22"/>
          <w:szCs w:val="22"/>
          <w:lang w:eastAsia="es-ES"/>
          <w14:ligatures w14:val="none"/>
        </w:rPr>
        <w:t>. Por lo general conviene tener Office actualizado. No obstante, alguna versión muy reciente —sobre todo del Canal Actual, que Microsoft distribuye antes de estar plenamente validada— puede introducir de forma puntual una incompatibilidad pasajera. Si Vicenda venía funcionando con normalidad y de pronto el libro se cierra de forma abrupta y recurrente, en puntos aleatorios —al abrirse o al poco de empezar a usarlo, y sin mensaje de error—, puede deberse a una actualización reciente de Office.</w:t>
      </w:r>
    </w:p>
    <w:p w14:paraId="16DB4D9A" w14:textId="4136A073" w:rsidR="007B2782" w:rsidRPr="007B2782" w:rsidRDefault="007B2782" w:rsidP="007B2782">
      <w:pPr>
        <w:spacing w:after="24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Si es el caso, no te preocupes: lo detectamos y publicamos una actualización de Vicenda que lo resuelve en pocos días. Consulta la sección Compatibilidad de nuestra web (</w:t>
      </w:r>
      <w:hyperlink r:id="rId7" w:history="1">
        <w:r>
          <w:rPr>
            <w:rFonts w:ascii="Calibri" w:eastAsia="Times New Roman" w:hAnsi="Calibri" w:cs="Calibri"/>
            <w:color w:val="0563C1"/>
            <w:kern w:val="0"/>
            <w:sz w:val="22"/>
            <w:szCs w:val="22"/>
            <w:u w:val="single"/>
            <w:lang w:eastAsia="es-ES"/>
            <w14:ligatures w14:val="none"/>
          </w:rPr>
          <w:t>vicenda.site</w:t>
        </w:r>
      </w:hyperlink>
      <w:r>
        <w:rPr>
          <w:rFonts w:ascii="Calibri" w:eastAsia="Times New Roman" w:hAnsi="Calibri" w:cs="Calibri"/>
          <w:kern w:val="0"/>
          <w:sz w:val="22"/>
          <w:szCs w:val="22"/>
          <w:lang w:eastAsia="es-ES"/>
          <w14:ligatures w14:val="none"/>
        </w:rPr>
        <w:t xml:space="preserve">) para ver el estado. Y si no quieres esperar, ahí mismo te explicamos cómo revertir Office a una versión estable de forma temporal, hasta que salga la actualización. Si tu situación no aparece reflejada, escríbenos a </w:t>
      </w:r>
      <w:hyperlink r:id="rId8" w:history="1">
        <w:r>
          <w:rPr>
            <w:rFonts w:ascii="Calibri" w:eastAsia="Times New Roman" w:hAnsi="Calibri" w:cs="Calibri"/>
            <w:color w:val="0563C1"/>
            <w:kern w:val="0"/>
            <w:sz w:val="22"/>
            <w:szCs w:val="22"/>
            <w:u w:val="single"/>
            <w:lang w:eastAsia="es-ES"/>
            <w14:ligatures w14:val="none"/>
          </w:rPr>
          <w:t>soporte@vicenda.site</w:t>
        </w:r>
      </w:hyperlink>
      <w:r>
        <w:rPr>
          <w:rFonts w:ascii="Calibri" w:eastAsia="Times New Roman" w:hAnsi="Calibri" w:cs="Calibri"/>
          <w:kern w:val="0"/>
          <w:sz w:val="22"/>
          <w:szCs w:val="22"/>
          <w:lang w:eastAsia="es-ES"/>
          <w14:ligatures w14:val="none"/>
        </w:rPr>
        <w:t>.</w:t>
      </w:r>
    </w:p>
    <w:p w14:paraId="763CC1EB" w14:textId="77777777" w:rsidR="007B2782" w:rsidRPr="007B2782" w:rsidRDefault="007B2782" w:rsidP="007B2782">
      <w:pPr>
        <w:spacing w:after="24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3</w:t>
      </w:r>
      <w:r>
        <w:rPr>
          <w:rFonts w:ascii="Calibri" w:eastAsia="Times New Roman" w:hAnsi="Calibri" w:cs="Calibri"/>
          <w:b/>
          <w:bCs/>
          <w:kern w:val="0"/>
          <w:sz w:val="22"/>
          <w:szCs w:val="22"/>
          <w:lang w:eastAsia="es-ES"/>
          <w14:ligatures w14:val="none"/>
        </w:rPr>
        <w:t>. Reinicia el equipo por completo</w:t>
      </w:r>
      <w:r>
        <w:rPr>
          <w:rFonts w:ascii="Calibri" w:eastAsia="Times New Roman" w:hAnsi="Calibri" w:cs="Calibri"/>
          <w:kern w:val="0"/>
          <w:sz w:val="22"/>
          <w:szCs w:val="22"/>
          <w:lang w:eastAsia="es-ES"/>
          <w14:ligatures w14:val="none"/>
        </w:rPr>
        <w:t>. Este paso es importante: algunas actualizaciones de Windows u Office no se aplican del todo hasta un reinicio completo (apagar y encender, no solo cerrar Excel). Si tras actualizar algo seguía fallando, el reinicio suele ser lo que lo resuelve.</w:t>
      </w:r>
    </w:p>
    <w:p w14:paraId="13E83E53" w14:textId="77777777" w:rsidR="007B2782" w:rsidRPr="007B2782" w:rsidRDefault="007B2782" w:rsidP="007B2782">
      <w:pPr>
        <w:spacing w:after="24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 xml:space="preserve">4. </w:t>
      </w:r>
      <w:r>
        <w:rPr>
          <w:rFonts w:ascii="Calibri" w:eastAsia="Times New Roman" w:hAnsi="Calibri" w:cs="Calibri"/>
          <w:b/>
          <w:bCs/>
          <w:kern w:val="0"/>
          <w:sz w:val="22"/>
          <w:szCs w:val="22"/>
          <w:lang w:eastAsia="es-ES"/>
          <w14:ligatures w14:val="none"/>
        </w:rPr>
        <w:t>Vuelve a ejecutar instalar_reparar.exe</w:t>
      </w:r>
      <w:r>
        <w:rPr>
          <w:rFonts w:ascii="Calibri" w:eastAsia="Times New Roman" w:hAnsi="Calibri" w:cs="Calibri"/>
          <w:kern w:val="0"/>
          <w:sz w:val="22"/>
          <w:szCs w:val="22"/>
          <w:lang w:eastAsia="es-ES"/>
          <w14:ligatures w14:val="none"/>
        </w:rPr>
        <w:t>, por si la actualización reseteó algún ajuste de Excel (es habitual que las actualizaciones de Office desactiven ActiveX).</w:t>
      </w:r>
    </w:p>
    <w:p w14:paraId="4FABA3A2" w14:textId="77777777" w:rsidR="00C018B2" w:rsidRPr="00C018B2" w:rsidRDefault="00C018B2" w:rsidP="00C018B2">
      <w:pPr>
        <w:keepNext/>
        <w:keepLines/>
        <w:spacing w:before="280" w:after="80" w:line="240" w:lineRule="auto"/>
        <w:outlineLvl w:val="1"/>
        <w:rPr>
          <w:rFonts w:ascii="Calibri" w:eastAsia="Times New Roman" w:hAnsi="Calibri" w:cs="Calibri"/>
          <w:b/>
          <w:bCs/>
          <w:color w:val="000000"/>
          <w:kern w:val="0"/>
          <w:sz w:val="28"/>
          <w:szCs w:val="28"/>
          <w:lang w:eastAsia="es-ES"/>
          <w14:ligatures w14:val="none"/>
        </w:rPr>
      </w:pPr>
      <w:bookmarkStart w:id="26" w:name="_Toc241417658"/>
      <w:r>
        <w:rPr>
          <w:rFonts w:ascii="Calibri" w:eastAsia="Times New Roman" w:hAnsi="Calibri" w:cs="Calibri"/>
          <w:b/>
          <w:bCs/>
          <w:color w:val="000000"/>
          <w:kern w:val="0"/>
          <w:sz w:val="28"/>
          <w:szCs w:val="28"/>
          <w:lang w:eastAsia="es-ES"/>
          <w14:ligatures w14:val="none"/>
        </w:rPr>
        <w:lastRenderedPageBreak/>
        <w:t>Si falla la instalación de una actualización en un portfolio</w:t>
      </w:r>
      <w:bookmarkEnd w:id="26"/>
    </w:p>
    <w:p w14:paraId="06B16183" w14:textId="77777777" w:rsidR="00C018B2" w:rsidRPr="00C018B2" w:rsidRDefault="00C018B2" w:rsidP="00C018B2">
      <w:pPr>
        <w:spacing w:before="40" w:after="0" w:line="240"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Antes de instalar una actualización en un portfolio, Vicenda guarda una copia íntegra del original en la carpeta Copias de seguridad, con el nombre del portfolio seguido de _preactualizacion_ y la fecha y la hora del intento. Esa copia conserva todos tus datos tal y como estaban y sigue funcionando con la versión anterior del programa. Si la instalación no llega a completarse, o el portfolio actualizado no abre con normalidad, recupérala así:</w:t>
      </w:r>
    </w:p>
    <w:p w14:paraId="0DF9131D" w14:textId="77777777" w:rsidR="00C018B2" w:rsidRPr="00C018B2" w:rsidRDefault="00C018B2" w:rsidP="00C018B2">
      <w:pPr>
        <w:keepNext/>
        <w:keepLines/>
        <w:numPr>
          <w:ilvl w:val="0"/>
          <w:numId w:val="4"/>
        </w:numPr>
        <w:spacing w:before="40" w:after="0" w:line="240"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Cierra Vicenda por completo.</w:t>
      </w:r>
    </w:p>
    <w:p w14:paraId="54E74386" w14:textId="77777777" w:rsidR="00C018B2" w:rsidRPr="00C018B2" w:rsidRDefault="00C018B2" w:rsidP="00C018B2">
      <w:pPr>
        <w:keepNext/>
        <w:keepLines/>
        <w:numPr>
          <w:ilvl w:val="0"/>
          <w:numId w:val="4"/>
        </w:numPr>
        <w:spacing w:before="40" w:after="0" w:line="240"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Entra en la carpeta Portfolios\ y saca de ahí el portfolio que ha fallado —muévelo al escritorio, por ejemplo. Apunta antes su nombre exacto.</w:t>
      </w:r>
    </w:p>
    <w:p w14:paraId="4716449F" w14:textId="77777777" w:rsidR="00C018B2" w:rsidRPr="00C018B2" w:rsidRDefault="00C018B2" w:rsidP="00C018B2">
      <w:pPr>
        <w:keepNext/>
        <w:keepLines/>
        <w:numPr>
          <w:ilvl w:val="0"/>
          <w:numId w:val="4"/>
        </w:numPr>
        <w:spacing w:before="40" w:after="0" w:line="240"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Entra en Copias de seguridad\ y localiza el archivo que empieza por ese mismo nombre y lleva _preactualizacion_ con la fecha y la hora. Cópialo.</w:t>
      </w:r>
    </w:p>
    <w:p w14:paraId="3C53528A" w14:textId="77777777" w:rsidR="00C018B2" w:rsidRPr="00C018B2" w:rsidRDefault="00C018B2" w:rsidP="00C018B2">
      <w:pPr>
        <w:keepNext/>
        <w:keepLines/>
        <w:numPr>
          <w:ilvl w:val="0"/>
          <w:numId w:val="4"/>
        </w:numPr>
        <w:spacing w:before="40" w:after="0" w:line="240"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Pégalo en Portfolios\ y renómbralo con el nombre original del portfolio.</w:t>
      </w:r>
    </w:p>
    <w:p w14:paraId="63925C9C" w14:textId="77777777" w:rsidR="00C018B2" w:rsidRPr="00C018B2" w:rsidRDefault="00C018B2" w:rsidP="00C018B2">
      <w:pPr>
        <w:keepNext/>
        <w:keepLines/>
        <w:numPr>
          <w:ilvl w:val="0"/>
          <w:numId w:val="4"/>
        </w:numPr>
        <w:spacing w:before="40" w:after="0" w:line="240"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Abre Vicenda. El portfolio aparecerá marcado con un asterisco (*), porque vuelve a estar en la versión anterior. Selecciónalo y pulsa «Instalar actualización» de nuevo.</w:t>
      </w:r>
    </w:p>
    <w:p w14:paraId="00F7BCC5" w14:textId="568F64E9" w:rsidR="00C018B2" w:rsidRPr="00C018B2" w:rsidRDefault="00C018B2" w:rsidP="00C018B2">
      <w:pPr>
        <w:spacing w:before="40" w:after="0" w:line="240"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 xml:space="preserve">Si el segundo intento también falla, no repitas el proceso más veces: deja la copia recuperada en Portfolios\ —puedes seguir usándola con normalidad en la versión anterior— y escríbenos a </w:t>
      </w:r>
      <w:hyperlink r:id="rId9" w:history="1">
        <w:r>
          <w:rPr>
            <w:sz w:val="22"/>
            <w:szCs w:val="22"/>
            <w:lang w:eastAsia="es-ES"/>
          </w:rPr>
          <w:t>soporte@vicenda.site</w:t>
        </w:r>
      </w:hyperlink>
      <w:r>
        <w:rPr>
          <w:rFonts w:ascii="Calibri" w:eastAsia="Times New Roman" w:hAnsi="Calibri" w:cs="Calibri"/>
          <w:kern w:val="0"/>
          <w:sz w:val="22"/>
          <w:szCs w:val="22"/>
          <w:lang w:eastAsia="es-ES"/>
          <w14:ligatures w14:val="none"/>
        </w:rPr>
        <w:t xml:space="preserve"> indicando el nombre del portfolio y qué ocurre exactamente.</w:t>
      </w:r>
    </w:p>
    <w:p w14:paraId="3B117ADA" w14:textId="77777777" w:rsidR="007B2782" w:rsidRPr="007B2782" w:rsidRDefault="007B2782" w:rsidP="007B2782">
      <w:pPr>
        <w:spacing w:before="40" w:after="0" w:line="240" w:lineRule="auto"/>
        <w:rPr>
          <w:rFonts w:ascii="Calibri" w:eastAsia="Times New Roman" w:hAnsi="Calibri" w:cs="Calibri"/>
          <w:color w:val="000000"/>
          <w:kern w:val="0"/>
          <w:sz w:val="32"/>
          <w:szCs w:val="32"/>
          <w:lang w:eastAsia="es-ES"/>
          <w14:ligatures w14:val="none"/>
        </w:rPr>
      </w:pPr>
    </w:p>
    <w:p w14:paraId="1000E55C" w14:textId="77777777" w:rsidR="00E16DB0" w:rsidRDefault="00E16DB0" w:rsidP="00A279E5">
      <w:pPr>
        <w:keepNext/>
        <w:keepLines/>
        <w:spacing w:before="280" w:after="80" w:line="240" w:lineRule="auto"/>
        <w:outlineLvl w:val="1"/>
        <w:rPr>
          <w:rFonts w:ascii="Calibri" w:eastAsia="Times New Roman" w:hAnsi="Calibri" w:cs="Calibri"/>
          <w:b/>
          <w:bCs/>
          <w:color w:val="000000"/>
          <w:kern w:val="0"/>
          <w:sz w:val="28"/>
          <w:szCs w:val="28"/>
          <w:lang w:eastAsia="es-ES"/>
          <w14:ligatures w14:val="none"/>
        </w:rPr>
      </w:pPr>
      <w:bookmarkStart w:id="27" w:name="_Toc241417659"/>
      <w:r>
        <w:rPr>
          <w:rFonts w:ascii="Calibri" w:eastAsia="Times New Roman" w:hAnsi="Calibri" w:cs="Calibri"/>
          <w:b/>
          <w:bCs/>
          <w:color w:val="000000"/>
          <w:kern w:val="0"/>
          <w:sz w:val="28"/>
          <w:szCs w:val="28"/>
          <w:lang w:eastAsia="es-ES"/>
          <w14:ligatures w14:val="none"/>
        </w:rPr>
        <w:t>Si el antivirus se ha llevado archivos de Vicenda</w:t>
      </w:r>
      <w:bookmarkEnd w:id="27"/>
    </w:p>
    <w:p w14:paraId="22FB64FD" w14:textId="77777777" w:rsidR="00E16DB0" w:rsidRPr="00E16DB0" w:rsidRDefault="00E16DB0" w:rsidP="00E16DB0">
      <w:pPr>
        <w:spacing w:after="120"/>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Si Vicenda.xlsm ha desaparecido de su carpeta —normalmente después de una actualización— ha sido el antivirus. No hay pérdida de datos: tus portfolios están en Portfolios\ y no se tocan.</w:t>
      </w:r>
    </w:p>
    <w:p w14:paraId="215DF86E" w14:textId="77777777" w:rsidR="00E16DB0" w:rsidRPr="00E16DB0" w:rsidRDefault="00E16DB0" w:rsidP="00E16DB0">
      <w:pPr>
        <w:spacing w:after="120"/>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Restáuralos desde la cuarentena de tu antivirus. Es la vía fiable: devuelve exactamente lo que se llevó, que puede ser más de un archivo. En Windows Defender: Seguridad de Windows › Protección antivirus y contra amenazas › Historial de protección; localiza la detección, mira la lista de elementos afectados y restaura todos. Si te ofrece «Permitir en el dispositivo», márcalo también.</w:t>
      </w:r>
    </w:p>
    <w:p w14:paraId="2D10687B" w14:textId="77777777" w:rsidR="00E16DB0" w:rsidRPr="00E16DB0" w:rsidRDefault="00E16DB0" w:rsidP="00E16DB0">
      <w:pPr>
        <w:spacing w:after="120"/>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Si después de restaurarlo y reiniciar el equipo vuelve a desaparecer, repite la operación con el equipo ya reiniciado. Y si prefieres no volver a encontrarte con esto en cada actualización, añade la carpeta Vicenda a las exclusiones (paso 2 de la sección B).</w:t>
      </w:r>
    </w:p>
    <w:p w14:paraId="69850C53" w14:textId="77777777" w:rsidR="00E16DB0" w:rsidRPr="00E16DB0" w:rsidRDefault="00E16DB0" w:rsidP="00E16DB0">
      <w:pPr>
        <w:spacing w:after="120"/>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 xml:space="preserve">Si después de esto sigue sin funcionar, escríbenos a </w:t>
      </w:r>
      <w:hyperlink r:id="rId10" w:history="1">
        <w:r>
          <w:rPr>
            <w:rStyle w:val="Hipervnculo"/>
            <w:rFonts w:ascii="Calibri" w:eastAsia="Times New Roman" w:hAnsi="Calibri" w:cs="Calibri"/>
            <w:kern w:val="0"/>
            <w:sz w:val="22"/>
            <w:szCs w:val="22"/>
            <w:lang w:eastAsia="es-ES"/>
            <w14:ligatures w14:val="none"/>
          </w:rPr>
          <w:t>soporte@vicenda.site</w:t>
        </w:r>
      </w:hyperlink>
      <w:r>
        <w:rPr>
          <w:rFonts w:ascii="Calibri" w:eastAsia="Times New Roman" w:hAnsi="Calibri" w:cs="Calibri"/>
          <w:kern w:val="0"/>
          <w:sz w:val="22"/>
          <w:szCs w:val="22"/>
          <w:lang w:eastAsia="es-ES"/>
          <w14:ligatures w14:val="none"/>
        </w:rPr>
        <w:t>.</w:t>
      </w:r>
    </w:p>
    <w:p w14:paraId="19F62E14" w14:textId="77777777" w:rsidR="00D53BB3" w:rsidRDefault="00D53BB3">
      <w:pPr>
        <w:spacing w:after="120"/>
        <w:rPr>
          <w:rFonts w:ascii="Calibri" w:eastAsia="Times New Roman" w:hAnsi="Calibri" w:cs="Calibri"/>
          <w:kern w:val="0"/>
          <w:sz w:val="22"/>
          <w:szCs w:val="22"/>
          <w:lang w:eastAsia="es-ES"/>
          <w14:ligatures w14:val="none"/>
        </w:rPr>
      </w:pPr>
    </w:p>
    <w:p w14:paraId="56B47374" w14:textId="77777777" w:rsidR="00C5602B" w:rsidRDefault="00C5602B" w:rsidP="00C5602B">
      <w:pPr>
        <w:keepNext/>
        <w:keepLines/>
        <w:spacing w:before="280" w:after="80" w:line="240" w:lineRule="auto"/>
        <w:outlineLvl w:val="1"/>
        <w:rPr>
          <w:rFonts w:ascii="Calibri" w:eastAsia="Times New Roman" w:hAnsi="Calibri" w:cs="Calibri"/>
          <w:b/>
          <w:bCs/>
          <w:color w:val="000000"/>
          <w:kern w:val="0"/>
          <w:sz w:val="28"/>
          <w:szCs w:val="28"/>
          <w:lang w:eastAsia="es-ES"/>
          <w14:ligatures w14:val="none"/>
        </w:rPr>
      </w:pPr>
    </w:p>
    <w:p w14:paraId="093AB789" w14:textId="74114C99" w:rsidR="00C5602B" w:rsidRPr="00C5602B" w:rsidRDefault="00C5602B" w:rsidP="00C5602B">
      <w:pPr>
        <w:keepNext/>
        <w:keepLines/>
        <w:spacing w:before="280" w:after="80" w:line="240" w:lineRule="auto"/>
        <w:outlineLvl w:val="1"/>
        <w:rPr>
          <w:rFonts w:ascii="Calibri" w:eastAsia="Times New Roman" w:hAnsi="Calibri" w:cs="Calibri"/>
          <w:b/>
          <w:bCs/>
          <w:color w:val="000000"/>
          <w:kern w:val="0"/>
          <w:sz w:val="28"/>
          <w:szCs w:val="28"/>
          <w:lang w:eastAsia="es-ES"/>
          <w14:ligatures w14:val="none"/>
        </w:rPr>
      </w:pPr>
      <w:bookmarkStart w:id="28" w:name="_Toc241417660"/>
      <w:r>
        <w:rPr>
          <w:rFonts w:ascii="Calibri" w:eastAsia="Times New Roman" w:hAnsi="Calibri" w:cs="Calibri"/>
          <w:b/>
          <w:bCs/>
          <w:color w:val="000000"/>
          <w:kern w:val="0"/>
          <w:sz w:val="28"/>
          <w:szCs w:val="28"/>
          <w:lang w:eastAsia="es-ES"/>
          <w14:ligatures w14:val="none"/>
        </w:rPr>
        <w:t>Si el portfolio se cierra al abrirlo y la conexión es débil</w:t>
      </w:r>
      <w:bookmarkEnd w:id="28"/>
    </w:p>
    <w:p w14:paraId="2C9FA9A9" w14:textId="77777777" w:rsidR="00C5602B" w:rsidRPr="00C5602B" w:rsidRDefault="00C5602B" w:rsidP="00C5602B">
      <w:pPr>
        <w:spacing w:after="24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Vicenda verifica la licencia y descarga cotizaciones durante la apertura del portfolio. Con una conexión muy débil o intermitente —zonas de la vivienda con poca cobertura wifi, datos móviles con señal baja, redes saturadas— esas consultas pueden quedar a medias y, ocasionalmente, Excel llega a cerrarse durante el proceso, sin mensaje de error.</w:t>
      </w:r>
    </w:p>
    <w:p w14:paraId="043C764A" w14:textId="77777777" w:rsidR="00C5602B" w:rsidRPr="00C5602B" w:rsidRDefault="00C5602B" w:rsidP="00C5602B">
      <w:pPr>
        <w:spacing w:after="24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No hay pérdida de datos: el portfolio conserva la información hasta el último guardado, y Vicenda mantiene además copias automáticas en la carpeta Copias de seguridad.</w:t>
      </w:r>
    </w:p>
    <w:p w14:paraId="6B79F0B3" w14:textId="77777777" w:rsidR="00C5602B" w:rsidRDefault="00C5602B" w:rsidP="007B2782">
      <w:pPr>
        <w:spacing w:after="240" w:line="259" w:lineRule="auto"/>
        <w:rPr>
          <w:rFonts w:ascii="Calibri" w:eastAsia="Times New Roman" w:hAnsi="Calibri" w:cs="Calibri"/>
          <w:kern w:val="0"/>
          <w:sz w:val="22"/>
          <w:szCs w:val="22"/>
          <w:lang w:eastAsia="es-ES"/>
          <w14:ligatures w14:val="none"/>
        </w:rPr>
      </w:pPr>
    </w:p>
    <w:p w14:paraId="407557F8" w14:textId="77777777" w:rsidR="00C5602B" w:rsidRPr="007B2782" w:rsidRDefault="00C5602B" w:rsidP="007B2782">
      <w:pPr>
        <w:spacing w:after="240" w:line="259" w:lineRule="auto"/>
        <w:rPr>
          <w:rFonts w:ascii="Calibri" w:eastAsia="Times New Roman" w:hAnsi="Calibri" w:cs="Calibri"/>
          <w:kern w:val="0"/>
          <w:sz w:val="22"/>
          <w:szCs w:val="22"/>
          <w:lang w:eastAsia="es-ES"/>
          <w14:ligatures w14:val="none"/>
        </w:rPr>
      </w:pPr>
    </w:p>
    <w:p w14:paraId="1AB39D74" w14:textId="77777777" w:rsidR="007B2782" w:rsidRPr="007B2782" w:rsidRDefault="007B2782" w:rsidP="007B2782">
      <w:pPr>
        <w:keepNext/>
        <w:keepLines/>
        <w:spacing w:before="280" w:after="80" w:line="240" w:lineRule="auto"/>
        <w:outlineLvl w:val="1"/>
        <w:rPr>
          <w:rFonts w:ascii="Calibri" w:eastAsia="Times New Roman" w:hAnsi="Calibri" w:cs="Calibri"/>
          <w:b/>
          <w:bCs/>
          <w:color w:val="000000"/>
          <w:kern w:val="0"/>
          <w:sz w:val="28"/>
          <w:szCs w:val="28"/>
          <w:lang w:eastAsia="es-ES"/>
          <w14:ligatures w14:val="none"/>
        </w:rPr>
      </w:pPr>
      <w:bookmarkStart w:id="29" w:name="_Toc233715947"/>
      <w:bookmarkStart w:id="30" w:name="_Toc241417661"/>
      <w:r>
        <w:rPr>
          <w:rFonts w:ascii="Calibri" w:eastAsia="Times New Roman" w:hAnsi="Calibri" w:cs="Calibri"/>
          <w:b/>
          <w:bCs/>
          <w:color w:val="000000"/>
          <w:kern w:val="0"/>
          <w:sz w:val="28"/>
          <w:szCs w:val="28"/>
          <w:lang w:eastAsia="es-ES"/>
          <w14:ligatures w14:val="none"/>
        </w:rPr>
        <w:t>Si nada de lo anterior lo resuelve</w:t>
      </w:r>
      <w:bookmarkEnd w:id="29"/>
      <w:r>
        <w:rPr>
          <w:rFonts w:ascii="Calibri" w:eastAsia="Times New Roman" w:hAnsi="Calibri" w:cs="Calibri"/>
          <w:b/>
          <w:bCs/>
          <w:color w:val="000000"/>
          <w:kern w:val="0"/>
          <w:sz w:val="28"/>
          <w:szCs w:val="28"/>
          <w:lang w:eastAsia="es-ES"/>
          <w14:ligatures w14:val="none"/>
        </w:rPr>
        <w:t xml:space="preserve"> tu problema</w:t>
      </w:r>
      <w:bookmarkEnd w:id="30"/>
    </w:p>
    <w:p w14:paraId="77AC38C3" w14:textId="7E53FAE1" w:rsidR="007B2782" w:rsidRPr="007B2782" w:rsidRDefault="007B2782" w:rsidP="007B2782">
      <w:pPr>
        <w:spacing w:after="24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Antes de contactar, ten a mano tu versión de Excel (Archivo › Cuenta › Acerca de Excel) y una descripción de en qué momento ocurre el problema. Escribe a soporte de Vicenda: soporte@vicenda.site.</w:t>
      </w:r>
    </w:p>
    <w:p w14:paraId="250A97F0" w14:textId="77777777" w:rsidR="007B2782" w:rsidRPr="007B2782" w:rsidRDefault="007B2782" w:rsidP="007B2782">
      <w:pPr>
        <w:keepNext/>
        <w:keepLines/>
        <w:spacing w:before="440" w:after="140" w:line="240" w:lineRule="auto"/>
        <w:outlineLvl w:val="0"/>
        <w:rPr>
          <w:rFonts w:ascii="Calibri" w:eastAsia="Times New Roman" w:hAnsi="Calibri" w:cs="Calibri"/>
          <w:b/>
          <w:bCs/>
          <w:color w:val="000000"/>
          <w:kern w:val="0"/>
          <w:sz w:val="34"/>
          <w:szCs w:val="34"/>
          <w:lang w:eastAsia="es-ES"/>
          <w14:ligatures w14:val="none"/>
        </w:rPr>
      </w:pPr>
      <w:bookmarkStart w:id="31" w:name="_Toc241417662"/>
      <w:r>
        <w:rPr>
          <w:rFonts w:ascii="Calibri" w:eastAsia="Times New Roman" w:hAnsi="Calibri" w:cs="Calibri"/>
          <w:b/>
          <w:bCs/>
          <w:color w:val="000000"/>
          <w:kern w:val="0"/>
          <w:sz w:val="34"/>
          <w:szCs w:val="34"/>
          <w:lang w:eastAsia="es-ES"/>
          <w14:ligatures w14:val="none"/>
        </w:rPr>
        <w:t>G. Privacidad y datos</w:t>
      </w:r>
      <w:bookmarkEnd w:id="31"/>
    </w:p>
    <w:p w14:paraId="227398D9" w14:textId="77777777" w:rsidR="007B2782" w:rsidRPr="007B2782" w:rsidRDefault="007B2782" w:rsidP="007B2782">
      <w:pPr>
        <w:spacing w:before="120"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Vicenda se ejecuta localmente en tu equipo. Tu cartera, tus operaciones, tus modelos de valoración y cualquier otro contenido original o personal permanecen siempre en tu ordenador: Vicenda no los accede, no los transmite ni los almacena en ningún servidor.</w:t>
      </w:r>
    </w:p>
    <w:p w14:paraId="47BB7B52" w14:textId="77777777" w:rsidR="007B2782" w:rsidRPr="007B2782" w:rsidRDefault="007B2782" w:rsidP="007B2782">
      <w:pPr>
        <w:spacing w:before="120"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Lo único que Vicenda transmite a sus servidores es:</w:t>
      </w:r>
    </w:p>
    <w:p w14:paraId="7E76E55B" w14:textId="77777777" w:rsidR="007B2782" w:rsidRPr="007B2782" w:rsidRDefault="007B2782" w:rsidP="007B2782">
      <w:pPr>
        <w:numPr>
          <w:ilvl w:val="0"/>
          <w:numId w:val="3"/>
        </w:numPr>
        <w:spacing w:before="120"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b/>
          <w:bCs/>
          <w:kern w:val="0"/>
          <w:sz w:val="22"/>
          <w:szCs w:val="22"/>
          <w:lang w:eastAsia="es-ES"/>
          <w14:ligatures w14:val="none"/>
        </w:rPr>
        <w:t>Al arrancar:</w:t>
      </w:r>
      <w:r>
        <w:rPr>
          <w:rFonts w:ascii="Calibri" w:eastAsia="Times New Roman" w:hAnsi="Calibri" w:cs="Calibri"/>
          <w:kern w:val="0"/>
          <w:sz w:val="22"/>
          <w:szCs w:val="22"/>
          <w:lang w:eastAsia="es-ES"/>
          <w14:ligatures w14:val="none"/>
        </w:rPr>
        <w:t xml:space="preserve"> la validación de tu licencia.</w:t>
      </w:r>
    </w:p>
    <w:p w14:paraId="3249DBD4" w14:textId="77777777" w:rsidR="007B2782" w:rsidRPr="007B2782" w:rsidRDefault="007B2782" w:rsidP="007B2782">
      <w:pPr>
        <w:numPr>
          <w:ilvl w:val="0"/>
          <w:numId w:val="3"/>
        </w:numPr>
        <w:spacing w:before="120"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b/>
          <w:bCs/>
          <w:kern w:val="0"/>
          <w:sz w:val="22"/>
          <w:szCs w:val="22"/>
          <w:lang w:eastAsia="es-ES"/>
          <w14:ligatures w14:val="none"/>
        </w:rPr>
        <w:t>Al actualizar cotizaciones y tipos de cambio:</w:t>
      </w:r>
      <w:r>
        <w:rPr>
          <w:rFonts w:ascii="Calibri" w:eastAsia="Times New Roman" w:hAnsi="Calibri" w:cs="Calibri"/>
          <w:kern w:val="0"/>
          <w:sz w:val="22"/>
          <w:szCs w:val="22"/>
          <w:lang w:eastAsia="es-ES"/>
          <w14:ligatures w14:val="none"/>
        </w:rPr>
        <w:t xml:space="preserve"> el número de consultas a la API asociado a tu licencia, junto con la fecha y hora. Esto sirve únicamente para detectar y prevenir un uso abusivo del servicio. </w:t>
      </w:r>
      <w:r>
        <w:rPr>
          <w:rFonts w:ascii="Calibri" w:eastAsia="Times New Roman" w:hAnsi="Calibri" w:cs="Calibri"/>
          <w:b/>
          <w:bCs/>
          <w:kern w:val="0"/>
          <w:sz w:val="22"/>
          <w:szCs w:val="22"/>
          <w:lang w:eastAsia="es-ES"/>
          <w14:ligatures w14:val="none"/>
        </w:rPr>
        <w:t>Nunca se registra qué activos consultas, cuántas posiciones tienes ni ningún dato financiero o personal</w:t>
      </w:r>
      <w:r>
        <w:rPr>
          <w:rFonts w:ascii="Calibri" w:eastAsia="Times New Roman" w:hAnsi="Calibri" w:cs="Calibri"/>
          <w:kern w:val="0"/>
          <w:sz w:val="22"/>
          <w:szCs w:val="22"/>
          <w:lang w:eastAsia="es-ES"/>
          <w14:ligatures w14:val="none"/>
        </w:rPr>
        <w:t>: solo el volumen de llamadas por licencia.</w:t>
      </w:r>
    </w:p>
    <w:p w14:paraId="568332F3" w14:textId="77777777" w:rsidR="007B2782" w:rsidRPr="007B2782" w:rsidRDefault="007B2782" w:rsidP="007B2782">
      <w:pPr>
        <w:spacing w:before="120" w:after="120" w:line="259" w:lineRule="auto"/>
        <w:rPr>
          <w:rFonts w:ascii="Calibri" w:eastAsia="Times New Roman" w:hAnsi="Calibri" w:cs="Calibri"/>
          <w:kern w:val="0"/>
          <w:sz w:val="22"/>
          <w:szCs w:val="22"/>
          <w:lang w:eastAsia="es-ES"/>
          <w14:ligatures w14:val="none"/>
        </w:rPr>
      </w:pPr>
    </w:p>
    <w:p w14:paraId="2C8EFCEC" w14:textId="46DCF518" w:rsidR="00FE3C58" w:rsidRPr="00FE3C58" w:rsidRDefault="007B2782" w:rsidP="00FE3C58">
      <w:pPr>
        <w:rPr>
          <w:rFonts w:ascii="Calibri" w:eastAsia="Times New Roman" w:hAnsi="Calibri" w:cs="Calibri"/>
          <w:b/>
          <w:bCs/>
          <w:kern w:val="0"/>
          <w:sz w:val="22"/>
          <w:szCs w:val="22"/>
          <w:lang w:eastAsia="es-ES"/>
          <w14:ligatures w14:val="none"/>
        </w:rPr>
      </w:pPr>
      <w:r>
        <w:rPr>
          <w:rFonts w:ascii="Calibri" w:eastAsia="Times New Roman" w:hAnsi="Calibri" w:cs="Calibri"/>
          <w:b/>
          <w:bCs/>
          <w:kern w:val="0"/>
          <w:sz w:val="22"/>
          <w:szCs w:val="22"/>
          <w:lang w:eastAsia="es-ES"/>
          <w14:ligatures w14:val="none"/>
        </w:rPr>
        <w:t>Vicenda no analiza en modo alguno el uso que haces del programa</w:t>
      </w:r>
    </w:p>
    <w:p w14:paraId="63C75D63" w14:textId="16B0B0D7" w:rsidR="007B2782" w:rsidRPr="007B2782" w:rsidRDefault="007B2782" w:rsidP="007B2782">
      <w:pPr>
        <w:keepNext/>
        <w:keepLines/>
        <w:spacing w:before="600" w:after="200" w:line="240" w:lineRule="auto"/>
        <w:outlineLvl w:val="0"/>
        <w:rPr>
          <w:rFonts w:ascii="Calibri" w:eastAsia="Times New Roman" w:hAnsi="Calibri" w:cs="Calibri"/>
          <w:b/>
          <w:bCs/>
          <w:color w:val="000000"/>
          <w:kern w:val="0"/>
          <w:sz w:val="44"/>
          <w:szCs w:val="44"/>
          <w:lang w:eastAsia="es-ES"/>
          <w14:ligatures w14:val="none"/>
        </w:rPr>
      </w:pPr>
      <w:bookmarkStart w:id="32" w:name="_Toc241417663"/>
      <w:r>
        <w:rPr>
          <w:rFonts w:ascii="Calibri" w:eastAsia="Times New Roman" w:hAnsi="Calibri" w:cs="Calibri"/>
          <w:b/>
          <w:bCs/>
          <w:color w:val="000000"/>
          <w:kern w:val="0"/>
          <w:sz w:val="44"/>
          <w:szCs w:val="44"/>
          <w:lang w:eastAsia="es-ES"/>
          <w14:ligatures w14:val="none"/>
        </w:rPr>
        <w:t xml:space="preserve">PARTE II — LA APLICACIÓN DE </w:t>
      </w:r>
      <w:proofErr w:type="gramStart"/>
      <w:r>
        <w:rPr>
          <w:rFonts w:ascii="Calibri" w:eastAsia="Times New Roman" w:hAnsi="Calibri" w:cs="Calibri"/>
          <w:b/>
          <w:bCs/>
          <w:color w:val="000000"/>
          <w:kern w:val="0"/>
          <w:sz w:val="44"/>
          <w:szCs w:val="44"/>
          <w:lang w:eastAsia="es-ES"/>
          <w14:ligatures w14:val="none"/>
        </w:rPr>
        <w:t>PORTFOLIOS</w:t>
      </w:r>
      <w:bookmarkEnd w:id="32"/>
      <w:proofErr w:type="gramEnd"/>
    </w:p>
    <w:p w14:paraId="725686AA" w14:textId="77777777" w:rsidR="007B2782" w:rsidRPr="007B2782" w:rsidRDefault="007B2782" w:rsidP="007B2782">
      <w:pPr>
        <w:keepNext/>
        <w:keepLines/>
        <w:spacing w:before="440" w:after="140" w:line="240" w:lineRule="auto"/>
        <w:outlineLvl w:val="0"/>
        <w:rPr>
          <w:rFonts w:ascii="Calibri" w:eastAsia="Times New Roman" w:hAnsi="Calibri" w:cs="Calibri"/>
          <w:b/>
          <w:bCs/>
          <w:color w:val="000000"/>
          <w:kern w:val="0"/>
          <w:sz w:val="34"/>
          <w:szCs w:val="34"/>
          <w:lang w:eastAsia="es-ES"/>
          <w14:ligatures w14:val="none"/>
        </w:rPr>
      </w:pPr>
      <w:bookmarkStart w:id="33" w:name="_Toc233715950"/>
      <w:bookmarkStart w:id="34" w:name="_Toc241417664"/>
      <w:r>
        <w:rPr>
          <w:rFonts w:ascii="Calibri" w:eastAsia="Times New Roman" w:hAnsi="Calibri" w:cs="Calibri"/>
          <w:b/>
          <w:bCs/>
          <w:color w:val="000000"/>
          <w:kern w:val="0"/>
          <w:sz w:val="34"/>
          <w:szCs w:val="34"/>
          <w:lang w:eastAsia="es-ES"/>
          <w14:ligatures w14:val="none"/>
        </w:rPr>
        <w:t>1. Personalización</w:t>
      </w:r>
      <w:bookmarkEnd w:id="33"/>
      <w:bookmarkEnd w:id="34"/>
    </w:p>
    <w:p w14:paraId="7C792795" w14:textId="77777777" w:rsidR="007B2782" w:rsidRPr="007B2782" w:rsidRDefault="007B2782" w:rsidP="007B2782">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El grupo «Personalización» contiene los accesos directos configurables por el usuario: hasta diez accesos a páginas web y dos botones a hojas propias del portfolio. Estos accesos aparecen en la cinta de Vicenda y permiten al usuario tener a mano las herramientas externas o las hojas internas que utiliza con más frecuencia.</w:t>
      </w:r>
    </w:p>
    <w:p w14:paraId="4EF07AD6"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p>
    <w:p w14:paraId="7AA53962" w14:textId="77777777" w:rsidR="007B2782" w:rsidRPr="007B2782" w:rsidRDefault="007B2782" w:rsidP="007B2782">
      <w:pPr>
        <w:keepNext/>
        <w:keepLines/>
        <w:spacing w:before="280" w:after="80" w:line="240" w:lineRule="auto"/>
        <w:outlineLvl w:val="1"/>
        <w:rPr>
          <w:rFonts w:ascii="Calibri" w:eastAsia="Times New Roman" w:hAnsi="Calibri" w:cs="Calibri"/>
          <w:b/>
          <w:bCs/>
          <w:color w:val="000000"/>
          <w:kern w:val="0"/>
          <w:sz w:val="28"/>
          <w:szCs w:val="28"/>
          <w:lang w:eastAsia="es-ES"/>
          <w14:ligatures w14:val="none"/>
        </w:rPr>
      </w:pPr>
      <w:bookmarkStart w:id="35" w:name="_Toc233715951"/>
      <w:bookmarkStart w:id="36" w:name="_Toc241417665"/>
      <w:r>
        <w:rPr>
          <w:rFonts w:ascii="Calibri" w:eastAsia="Times New Roman" w:hAnsi="Calibri" w:cs="Calibri"/>
          <w:b/>
          <w:bCs/>
          <w:color w:val="000000"/>
          <w:kern w:val="0"/>
          <w:sz w:val="28"/>
          <w:szCs w:val="28"/>
          <w:lang w:eastAsia="es-ES"/>
          <w14:ligatures w14:val="none"/>
        </w:rPr>
        <w:t>1.1 www</w:t>
      </w:r>
      <w:bookmarkEnd w:id="35"/>
      <w:bookmarkEnd w:id="36"/>
    </w:p>
    <w:p w14:paraId="2F97560B" w14:textId="77777777" w:rsidR="007B2782" w:rsidRPr="007B2782" w:rsidRDefault="007B2782" w:rsidP="007B2782">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Menú desplegable con hasta diez accesos directos a páginas web. Cada acceso tiene un nombre visible y una dirección URL. Pulsar sobre uno abre la página correspondiente en el navegador predeterminado.</w:t>
      </w:r>
    </w:p>
    <w:p w14:paraId="5BCCBE22"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p>
    <w:p w14:paraId="58A70BE5" w14:textId="77777777" w:rsidR="007B2782" w:rsidRPr="007B2782" w:rsidRDefault="007B2782" w:rsidP="007B2782">
      <w:pPr>
        <w:keepNext/>
        <w:keepLines/>
        <w:spacing w:before="280" w:after="80" w:line="240" w:lineRule="auto"/>
        <w:outlineLvl w:val="1"/>
        <w:rPr>
          <w:rFonts w:ascii="Calibri" w:eastAsia="Times New Roman" w:hAnsi="Calibri" w:cs="Calibri"/>
          <w:b/>
          <w:bCs/>
          <w:color w:val="000000"/>
          <w:kern w:val="0"/>
          <w:sz w:val="28"/>
          <w:szCs w:val="28"/>
          <w:lang w:eastAsia="es-ES"/>
          <w14:ligatures w14:val="none"/>
        </w:rPr>
      </w:pPr>
      <w:bookmarkStart w:id="37" w:name="_Toc233715952"/>
      <w:bookmarkStart w:id="38" w:name="_Toc241417666"/>
      <w:r>
        <w:rPr>
          <w:rFonts w:ascii="Calibri" w:eastAsia="Times New Roman" w:hAnsi="Calibri" w:cs="Calibri"/>
          <w:b/>
          <w:bCs/>
          <w:color w:val="000000"/>
          <w:kern w:val="0"/>
          <w:sz w:val="28"/>
          <w:szCs w:val="28"/>
          <w:lang w:eastAsia="es-ES"/>
          <w14:ligatures w14:val="none"/>
        </w:rPr>
        <w:lastRenderedPageBreak/>
        <w:t>1.2 Espacio 1 y Espacio 2</w:t>
      </w:r>
      <w:bookmarkEnd w:id="37"/>
      <w:bookmarkEnd w:id="38"/>
    </w:p>
    <w:p w14:paraId="1B803F76" w14:textId="77777777" w:rsidR="007B2782" w:rsidRPr="007B2782" w:rsidRDefault="007B2782" w:rsidP="007B2782">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Dos botones de acceso directo a hojas personales del usuario. El nombre que aparece en el botón es configurable por el usuario. Sugerencia: puedes crear un dashboard de listas de seguimiento o cotizaciones de mercados mundiales usando cotizaciones de Excel o via programática a través del complemento .xlam de extensiones.</w:t>
      </w:r>
    </w:p>
    <w:p w14:paraId="220F6198"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p>
    <w:tbl>
      <w:tblPr>
        <w:tblW w:w="9360" w:type="dxa"/>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9360"/>
      </w:tblGrid>
      <w:tr w:rsidR="007B2782" w:rsidRPr="007B2782" w14:paraId="345DE7C0" w14:textId="77777777" w:rsidTr="00AB02D9">
        <w:tc>
          <w:tcPr>
            <w:tcW w:w="0" w:type="auto"/>
            <w:shd w:val="clear" w:color="auto" w:fill="FFF8DC"/>
            <w:tcMar>
              <w:top w:w="80" w:type="dxa"/>
              <w:left w:w="120" w:type="dxa"/>
              <w:bottom w:w="80" w:type="dxa"/>
              <w:right w:w="120" w:type="dxa"/>
            </w:tcMar>
          </w:tcPr>
          <w:p w14:paraId="431FC1E3"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La configuración de los accesos web y los nombres de los botones se realiza desde Panel de usuario → Configuración → pestaña Personalización.</w:t>
            </w:r>
          </w:p>
        </w:tc>
      </w:tr>
    </w:tbl>
    <w:p w14:paraId="119072C4"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p>
    <w:p w14:paraId="6D8F7DA7" w14:textId="77777777" w:rsidR="007B2782" w:rsidRPr="007B2782" w:rsidRDefault="007B2782" w:rsidP="007B2782">
      <w:pPr>
        <w:keepNext/>
        <w:keepLines/>
        <w:spacing w:before="440" w:after="140" w:line="240" w:lineRule="auto"/>
        <w:outlineLvl w:val="0"/>
        <w:rPr>
          <w:rFonts w:ascii="Calibri" w:eastAsia="Times New Roman" w:hAnsi="Calibri" w:cs="Calibri"/>
          <w:b/>
          <w:bCs/>
          <w:color w:val="000000"/>
          <w:kern w:val="0"/>
          <w:sz w:val="34"/>
          <w:szCs w:val="34"/>
          <w:lang w:eastAsia="es-ES"/>
          <w14:ligatures w14:val="none"/>
        </w:rPr>
      </w:pPr>
      <w:bookmarkStart w:id="39" w:name="_Toc233715953"/>
      <w:bookmarkStart w:id="40" w:name="_Toc241417667"/>
      <w:r>
        <w:rPr>
          <w:rFonts w:ascii="Calibri" w:eastAsia="Times New Roman" w:hAnsi="Calibri" w:cs="Calibri"/>
          <w:b/>
          <w:bCs/>
          <w:color w:val="000000"/>
          <w:kern w:val="0"/>
          <w:sz w:val="34"/>
          <w:szCs w:val="34"/>
          <w:lang w:eastAsia="es-ES"/>
          <w14:ligatures w14:val="none"/>
        </w:rPr>
        <w:t>2. Movimientos</w:t>
      </w:r>
      <w:bookmarkEnd w:id="39"/>
      <w:bookmarkEnd w:id="40"/>
    </w:p>
    <w:p w14:paraId="34D44F34"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p>
    <w:p w14:paraId="4FEF4825" w14:textId="77777777" w:rsidR="007B2782" w:rsidRPr="007B2782" w:rsidRDefault="007B2782" w:rsidP="007B2782">
      <w:pPr>
        <w:keepNext/>
        <w:keepLines/>
        <w:spacing w:before="280" w:after="80" w:line="240" w:lineRule="auto"/>
        <w:outlineLvl w:val="1"/>
        <w:rPr>
          <w:rFonts w:ascii="Calibri" w:eastAsia="Times New Roman" w:hAnsi="Calibri" w:cs="Calibri"/>
          <w:b/>
          <w:bCs/>
          <w:color w:val="000000"/>
          <w:kern w:val="0"/>
          <w:sz w:val="28"/>
          <w:szCs w:val="28"/>
          <w:lang w:eastAsia="es-ES"/>
          <w14:ligatures w14:val="none"/>
        </w:rPr>
      </w:pPr>
      <w:bookmarkStart w:id="41" w:name="_Toc233715954"/>
      <w:bookmarkStart w:id="42" w:name="_Toc241417668"/>
      <w:r>
        <w:rPr>
          <w:rFonts w:ascii="Calibri" w:eastAsia="Times New Roman" w:hAnsi="Calibri" w:cs="Calibri"/>
          <w:b/>
          <w:bCs/>
          <w:color w:val="000000"/>
          <w:kern w:val="0"/>
          <w:sz w:val="28"/>
          <w:szCs w:val="28"/>
          <w:lang w:eastAsia="es-ES"/>
          <w14:ligatures w14:val="none"/>
        </w:rPr>
        <w:t>2.1 Insertar movimientos</w:t>
      </w:r>
      <w:bookmarkEnd w:id="41"/>
      <w:bookmarkEnd w:id="42"/>
    </w:p>
    <w:p w14:paraId="29AF8D82" w14:textId="77777777" w:rsidR="007B2782" w:rsidRPr="007B2782" w:rsidRDefault="007B2782" w:rsidP="007B2782">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El formulario «Insertar movimientos» es el punto de entrada de todas las operaciones del portfolio. Se accede desde el botón «Insertar movimientos» de la cinta.</w:t>
      </w:r>
    </w:p>
    <w:p w14:paraId="4ED47471"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p>
    <w:p w14:paraId="4783E014" w14:textId="77777777" w:rsidR="007B2782" w:rsidRPr="007B2782" w:rsidRDefault="007B2782" w:rsidP="007B2782">
      <w:pPr>
        <w:keepNext/>
        <w:keepLines/>
        <w:spacing w:before="180" w:after="60" w:line="240" w:lineRule="auto"/>
        <w:outlineLvl w:val="2"/>
        <w:rPr>
          <w:rFonts w:ascii="Calibri" w:eastAsia="Times New Roman" w:hAnsi="Calibri" w:cs="Calibri"/>
          <w:b/>
          <w:bCs/>
          <w:color w:val="000000"/>
          <w:kern w:val="0"/>
          <w:lang w:eastAsia="es-ES"/>
          <w14:ligatures w14:val="none"/>
        </w:rPr>
      </w:pPr>
      <w:bookmarkStart w:id="43" w:name="_Toc233715955"/>
      <w:bookmarkStart w:id="44" w:name="_Toc241417669"/>
      <w:r>
        <w:rPr>
          <w:rFonts w:ascii="Calibri" w:eastAsia="Times New Roman" w:hAnsi="Calibri" w:cs="Calibri"/>
          <w:b/>
          <w:bCs/>
          <w:color w:val="000000"/>
          <w:kern w:val="0"/>
          <w:lang w:eastAsia="es-ES"/>
          <w14:ligatures w14:val="none"/>
        </w:rPr>
        <w:t>2.1.1 Flujo general</w:t>
      </w:r>
      <w:bookmarkEnd w:id="43"/>
      <w:bookmarkEnd w:id="44"/>
    </w:p>
    <w:p w14:paraId="29382E9E" w14:textId="77777777" w:rsidR="007B2782" w:rsidRPr="007B2782" w:rsidRDefault="007B2782" w:rsidP="007B2782">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La secuencia de selección sigue este orden: primero el broker, que determina las cuentas de divisa disponibles; después la cuenta de divisa, que activa el tipo de movimiento; y finalmente el tipo de movimiento, que muestra los campos específicos de esa operación. El formulario es adaptativo: los campos visibles y habilitados cambian automáticamente según las selecciones previas.</w:t>
      </w:r>
    </w:p>
    <w:p w14:paraId="6B612495"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p>
    <w:p w14:paraId="08C56962" w14:textId="77777777" w:rsidR="007B2782" w:rsidRPr="007B2782" w:rsidRDefault="007B2782" w:rsidP="007B2782">
      <w:pPr>
        <w:keepNext/>
        <w:keepLines/>
        <w:spacing w:before="180" w:after="60" w:line="240" w:lineRule="auto"/>
        <w:outlineLvl w:val="2"/>
        <w:rPr>
          <w:rFonts w:ascii="Calibri" w:eastAsia="Times New Roman" w:hAnsi="Calibri" w:cs="Calibri"/>
          <w:b/>
          <w:bCs/>
          <w:color w:val="000000"/>
          <w:kern w:val="0"/>
          <w:lang w:eastAsia="es-ES"/>
          <w14:ligatures w14:val="none"/>
        </w:rPr>
      </w:pPr>
      <w:bookmarkStart w:id="45" w:name="_Toc233715956"/>
      <w:bookmarkStart w:id="46" w:name="_Toc241417670"/>
      <w:r>
        <w:rPr>
          <w:rFonts w:ascii="Calibri" w:eastAsia="Times New Roman" w:hAnsi="Calibri" w:cs="Calibri"/>
          <w:b/>
          <w:bCs/>
          <w:color w:val="000000"/>
          <w:kern w:val="0"/>
          <w:lang w:eastAsia="es-ES"/>
          <w14:ligatures w14:val="none"/>
        </w:rPr>
        <w:t>2.1.2 Campos comunes a todos los tipos</w:t>
      </w:r>
      <w:bookmarkEnd w:id="45"/>
      <w:bookmarkEnd w:id="46"/>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6560"/>
      </w:tblGrid>
      <w:tr w:rsidR="007B2782" w:rsidRPr="007B2782" w14:paraId="520C79FD" w14:textId="77777777" w:rsidTr="00AB02D9">
        <w:tc>
          <w:tcPr>
            <w:tcW w:w="2800" w:type="dxa"/>
            <w:tcBorders>
              <w:top w:val="single" w:sz="1" w:space="0" w:color="CCCCCC"/>
              <w:left w:val="single" w:sz="1" w:space="0" w:color="CCCCCC"/>
              <w:bottom w:val="single" w:sz="1" w:space="0" w:color="CCCCCC"/>
              <w:right w:val="single" w:sz="1" w:space="0" w:color="CCCCCC"/>
            </w:tcBorders>
            <w:shd w:val="clear" w:color="auto" w:fill="D5E8F0"/>
            <w:tcMar>
              <w:top w:w="80" w:type="dxa"/>
              <w:left w:w="120" w:type="dxa"/>
              <w:bottom w:w="80" w:type="dxa"/>
              <w:right w:w="120" w:type="dxa"/>
            </w:tcMar>
            <w:vAlign w:val="center"/>
          </w:tcPr>
          <w:p w14:paraId="186894D1"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b/>
                <w:bCs/>
                <w:kern w:val="0"/>
                <w:sz w:val="20"/>
                <w:szCs w:val="20"/>
                <w:lang w:eastAsia="es-ES"/>
                <w14:ligatures w14:val="none"/>
              </w:rPr>
              <w:t>Campo</w:t>
            </w:r>
          </w:p>
        </w:tc>
        <w:tc>
          <w:tcPr>
            <w:tcW w:w="6560" w:type="dxa"/>
            <w:tcBorders>
              <w:top w:val="single" w:sz="1" w:space="0" w:color="CCCCCC"/>
              <w:left w:val="single" w:sz="1" w:space="0" w:color="CCCCCC"/>
              <w:bottom w:val="single" w:sz="1" w:space="0" w:color="CCCCCC"/>
              <w:right w:val="single" w:sz="1" w:space="0" w:color="CCCCCC"/>
            </w:tcBorders>
            <w:shd w:val="clear" w:color="auto" w:fill="D5E8F0"/>
            <w:tcMar>
              <w:top w:w="80" w:type="dxa"/>
              <w:left w:w="120" w:type="dxa"/>
              <w:bottom w:w="80" w:type="dxa"/>
              <w:right w:w="120" w:type="dxa"/>
            </w:tcMar>
            <w:vAlign w:val="center"/>
          </w:tcPr>
          <w:p w14:paraId="7F21E2F3"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Descripción</w:t>
            </w:r>
          </w:p>
        </w:tc>
      </w:tr>
      <w:tr w:rsidR="007B2782" w:rsidRPr="007B2782" w14:paraId="4DD77781"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43B0C689"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Broker</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6FBD57A0"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El broker a través del que se realizó la operación. Determina las cuentas disponibles y el comportamiento de divisas.</w:t>
            </w:r>
          </w:p>
        </w:tc>
      </w:tr>
      <w:tr w:rsidR="007B2782" w:rsidRPr="007B2782" w14:paraId="19EA7F6F"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E107CBC"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Cuenta de divisa</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398E0F37"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La cuenta en la que se registrará la operación. En brokers AutoFX siempre es la divisa base. En brokers Multidivisa se selecciona la que corresponda.</w:t>
            </w:r>
          </w:p>
        </w:tc>
      </w:tr>
      <w:tr w:rsidR="007B2782" w:rsidRPr="007B2782" w14:paraId="61FC62E1"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4277F9E"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Tipo de movimiento</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A57B661"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La naturaleza de la operación. Determina qué campos adicionales aparecen.</w:t>
            </w:r>
          </w:p>
        </w:tc>
      </w:tr>
      <w:tr w:rsidR="007B2782" w:rsidRPr="007B2782" w14:paraId="274D1F47"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A6A420F"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Fecha</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4974F7A4"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Fecha de la operación en formato dd/mm/yyyy. No se permiten fechas futuras. La hora es opcional — si no se introduce, se asigna automáticamente.</w:t>
            </w:r>
          </w:p>
        </w:tc>
      </w:tr>
      <w:tr w:rsidR="007B2782" w:rsidRPr="007B2782" w14:paraId="241564F4"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4B5B252"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Anotaciones</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986D139"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Campo libre. Siempre opcional.</w:t>
            </w:r>
          </w:p>
        </w:tc>
      </w:tr>
    </w:tbl>
    <w:p w14:paraId="63CEB809"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p>
    <w:p w14:paraId="0C77117B" w14:textId="77777777" w:rsidR="007B2782" w:rsidRPr="007B2782" w:rsidRDefault="007B2782" w:rsidP="007B2782">
      <w:pPr>
        <w:keepNext/>
        <w:keepLines/>
        <w:spacing w:before="180" w:after="60" w:line="240" w:lineRule="auto"/>
        <w:outlineLvl w:val="2"/>
        <w:rPr>
          <w:rFonts w:ascii="Calibri" w:eastAsia="Times New Roman" w:hAnsi="Calibri" w:cs="Calibri"/>
          <w:b/>
          <w:bCs/>
          <w:color w:val="000000"/>
          <w:kern w:val="0"/>
          <w:lang w:eastAsia="es-ES"/>
          <w14:ligatures w14:val="none"/>
        </w:rPr>
      </w:pPr>
      <w:bookmarkStart w:id="47" w:name="_Toc233715957"/>
      <w:bookmarkStart w:id="48" w:name="_Toc241417671"/>
      <w:r>
        <w:rPr>
          <w:rFonts w:ascii="Calibri" w:eastAsia="Times New Roman" w:hAnsi="Calibri" w:cs="Calibri"/>
          <w:b/>
          <w:bCs/>
          <w:color w:val="000000"/>
          <w:kern w:val="0"/>
          <w:lang w:eastAsia="es-ES"/>
          <w14:ligatures w14:val="none"/>
        </w:rPr>
        <w:t>2.1.3 Timestamps automáticos</w:t>
      </w:r>
      <w:bookmarkEnd w:id="47"/>
      <w:bookmarkEnd w:id="48"/>
    </w:p>
    <w:p w14:paraId="4EE657DA" w14:textId="77777777" w:rsidR="007B2782" w:rsidRPr="007B2782" w:rsidRDefault="007B2782" w:rsidP="007B2782">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Si el usuario introduce únicamente la fecha sin hora, Vicenda asigna automáticamente un timestamp incremental: cada operación del mismo día recibe un horario con incrementos de 10 segundos respecto a las anteriores, partiendo de las 12:00:00. Esto garantiza que las operaciones de un mismo día queden ordenadas cronológicamente según el orden de inserción.</w:t>
      </w:r>
    </w:p>
    <w:p w14:paraId="75C51A90" w14:textId="77777777" w:rsidR="007B2782" w:rsidRPr="007B2782" w:rsidRDefault="007B2782" w:rsidP="007B2782">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Si se desea reflejar los horarios reales de las operaciones, basta con introducirlos junto a la fecha en el mismo campo, con el formato dd/mm/yyyy hh:mm:ss.</w:t>
      </w:r>
    </w:p>
    <w:p w14:paraId="2598F462"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p>
    <w:p w14:paraId="77E426FE" w14:textId="77777777" w:rsidR="007B2782" w:rsidRPr="007B2782" w:rsidRDefault="007B2782" w:rsidP="007B2782">
      <w:pPr>
        <w:keepNext/>
        <w:keepLines/>
        <w:spacing w:before="40" w:after="0" w:line="240" w:lineRule="auto"/>
        <w:outlineLvl w:val="2"/>
        <w:rPr>
          <w:rFonts w:ascii="Calibri" w:eastAsia="Times New Roman" w:hAnsi="Calibri" w:cs="Calibri"/>
          <w:color w:val="000000"/>
          <w:kern w:val="0"/>
          <w:sz w:val="28"/>
          <w:szCs w:val="28"/>
          <w:lang w:eastAsia="es-ES"/>
          <w14:ligatures w14:val="none"/>
        </w:rPr>
      </w:pPr>
    </w:p>
    <w:p w14:paraId="06B8E4D9" w14:textId="77777777" w:rsidR="007B2782" w:rsidRPr="007B2782" w:rsidRDefault="007B2782" w:rsidP="007B2782">
      <w:pPr>
        <w:keepNext/>
        <w:keepLines/>
        <w:spacing w:before="40" w:after="0" w:line="240" w:lineRule="auto"/>
        <w:outlineLvl w:val="2"/>
        <w:rPr>
          <w:rFonts w:ascii="Calibri" w:eastAsia="Times New Roman" w:hAnsi="Calibri" w:cs="Calibri"/>
          <w:color w:val="000000"/>
          <w:kern w:val="0"/>
          <w:sz w:val="28"/>
          <w:szCs w:val="28"/>
          <w:lang w:eastAsia="es-ES"/>
          <w14:ligatures w14:val="none"/>
        </w:rPr>
      </w:pPr>
    </w:p>
    <w:p w14:paraId="7E3014FF" w14:textId="77777777" w:rsidR="007B2782" w:rsidRPr="007B2782" w:rsidRDefault="007B2782" w:rsidP="007B2782">
      <w:pPr>
        <w:keepNext/>
        <w:keepLines/>
        <w:spacing w:before="180" w:after="60" w:line="240" w:lineRule="auto"/>
        <w:outlineLvl w:val="2"/>
        <w:rPr>
          <w:rFonts w:ascii="Calibri" w:eastAsia="Times New Roman" w:hAnsi="Calibri" w:cs="Calibri"/>
          <w:b/>
          <w:bCs/>
          <w:color w:val="000000"/>
          <w:kern w:val="0"/>
          <w:lang w:eastAsia="es-ES"/>
          <w14:ligatures w14:val="none"/>
        </w:rPr>
      </w:pPr>
      <w:bookmarkStart w:id="49" w:name="_Toc233715958"/>
      <w:bookmarkStart w:id="50" w:name="_Toc241417672"/>
      <w:r>
        <w:rPr>
          <w:rFonts w:ascii="Calibri" w:eastAsia="Times New Roman" w:hAnsi="Calibri" w:cs="Calibri"/>
          <w:b/>
          <w:bCs/>
          <w:color w:val="000000"/>
          <w:kern w:val="0"/>
          <w:lang w:eastAsia="es-ES"/>
          <w14:ligatures w14:val="none"/>
        </w:rPr>
        <w:t>2.1.4 Posición actual</w:t>
      </w:r>
      <w:bookmarkEnd w:id="49"/>
      <w:bookmarkEnd w:id="50"/>
    </w:p>
    <w:p w14:paraId="15A2755F" w14:textId="77777777" w:rsidR="007B2782" w:rsidRPr="007B2782" w:rsidRDefault="007B2782" w:rsidP="007B2782">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Al seleccionar un activo en el formulario, Vicenda muestra automáticamente la posición actualmente abierta en ese activo a la fecha indicada. Esto permite saber en todo momento si se está abriendo una posición nueva, ampliando una existente o cerrando total o parcialmente.</w:t>
      </w:r>
    </w:p>
    <w:p w14:paraId="147D855F" w14:textId="77777777" w:rsidR="007B2782" w:rsidRPr="007B2782" w:rsidRDefault="007B2782" w:rsidP="007B2782">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El programa permite operar tanto en largo como en corto. El formulario valida la posición abierta en todo momento: no es posible cerrar más de lo que hay, ni pasar de largo a corto o viceversa en una sola operación — para cambiar de sentido hay que cerrar primero hasta cero y abrir después en dirección contraria. En ambos casos el sistema lo bloquea e indica cómo proceder.</w:t>
      </w:r>
    </w:p>
    <w:p w14:paraId="2E724868"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p>
    <w:p w14:paraId="71508EC7" w14:textId="77777777" w:rsidR="007B2782" w:rsidRPr="007B2782" w:rsidRDefault="007B2782" w:rsidP="007B2782">
      <w:pPr>
        <w:keepNext/>
        <w:keepLines/>
        <w:spacing w:before="180" w:after="60" w:line="240" w:lineRule="auto"/>
        <w:outlineLvl w:val="2"/>
        <w:rPr>
          <w:rFonts w:ascii="Calibri" w:eastAsia="Times New Roman" w:hAnsi="Calibri" w:cs="Calibri"/>
          <w:b/>
          <w:bCs/>
          <w:color w:val="000000"/>
          <w:kern w:val="0"/>
          <w:lang w:eastAsia="es-ES"/>
          <w14:ligatures w14:val="none"/>
        </w:rPr>
      </w:pPr>
      <w:bookmarkStart w:id="51" w:name="_Toc233715959"/>
      <w:bookmarkStart w:id="52" w:name="_Toc241417673"/>
      <w:r>
        <w:rPr>
          <w:rFonts w:ascii="Calibri" w:eastAsia="Times New Roman" w:hAnsi="Calibri" w:cs="Calibri"/>
          <w:b/>
          <w:bCs/>
          <w:color w:val="000000"/>
          <w:kern w:val="0"/>
          <w:lang w:eastAsia="es-ES"/>
          <w14:ligatures w14:val="none"/>
        </w:rPr>
        <w:t>2.1.5 Operaciones sobre activos</w:t>
      </w:r>
      <w:bookmarkEnd w:id="51"/>
      <w:bookmarkEnd w:id="52"/>
    </w:p>
    <w:p w14:paraId="3A824FB2" w14:textId="77777777" w:rsidR="007B2782" w:rsidRPr="007B2782" w:rsidRDefault="007B2782" w:rsidP="007B2782">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Este grupo incluye todos los movimientos que implican comprar o vender un instrumento financiero: acciones, ETFs, fondos de inversión, criptodivisas y opciones (calls y puts).</w:t>
      </w:r>
    </w:p>
    <w:p w14:paraId="34382C9E" w14:textId="77777777" w:rsidR="007B2782" w:rsidRPr="007B2782" w:rsidRDefault="007B2782" w:rsidP="007B2782">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En todos estos tipos, el formulario solicita el activo, la cantidad, el precio y la comisión (esta última opcional). El signo de la cantidad se gestiona automáticamente según se seleccione compra o venta — el usuario introduce siempre un número positivo.</w:t>
      </w:r>
    </w:p>
    <w:p w14:paraId="6A1471C7" w14:textId="77777777" w:rsidR="007B2782" w:rsidRPr="007B2782" w:rsidRDefault="007B2782" w:rsidP="007B2782">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En brokers Multidivisa, la divisa de la operación se carga automáticamente a partir de los datos del activo registrado en el Gestor de Activos. En brokers AutoFX, si la divisa del activo difiere de la base, el formulario habilita el campo de tipo de cambio para que el usuario introduzca el tipo aplicado en la operación.</w:t>
      </w:r>
    </w:p>
    <w:p w14:paraId="2D5DCAF7" w14:textId="77777777" w:rsidR="007B2782" w:rsidRPr="007B2782" w:rsidRDefault="007B2782" w:rsidP="007B2782">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Las opciones requieren campos adicionales: el strike, el multiplicador del contrato, la fecha de vencimiento y el precio del subyacente en el momento del ejercicio o cierre. El multiplicador se precarga automáticamente con el valor estándar (100) y puede modificarse. Si el activo ya tiene una opción registrada con los mismos parámetros, el formulario precarga el strike, el multiplicador y la fecha de vencimiento para agilizar la inserción.</w:t>
      </w:r>
    </w:p>
    <w:tbl>
      <w:tblPr>
        <w:tblW w:w="9360" w:type="dxa"/>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9360"/>
      </w:tblGrid>
      <w:tr w:rsidR="007B2782" w:rsidRPr="007B2782" w14:paraId="75ED748B" w14:textId="77777777" w:rsidTr="00AB02D9">
        <w:tc>
          <w:tcPr>
            <w:tcW w:w="0" w:type="auto"/>
            <w:shd w:val="clear" w:color="auto" w:fill="FFF8DC"/>
            <w:tcMar>
              <w:top w:w="80" w:type="dxa"/>
              <w:left w:w="120" w:type="dxa"/>
              <w:bottom w:w="80" w:type="dxa"/>
              <w:right w:w="120" w:type="dxa"/>
            </w:tcMar>
          </w:tcPr>
          <w:p w14:paraId="0240403F"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Las opciones no disponen de cotización automática. Es necesario crear un activo personalizado para cada opción, declarando los datos del instrumento y la celda del libro desde la que se leerá su cotización.</w:t>
            </w:r>
          </w:p>
        </w:tc>
      </w:tr>
    </w:tbl>
    <w:p w14:paraId="319CF987"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p>
    <w:p w14:paraId="6E1D725A" w14:textId="77777777" w:rsidR="007B2782" w:rsidRPr="007B2782" w:rsidRDefault="007B2782" w:rsidP="007B2782">
      <w:pPr>
        <w:keepNext/>
        <w:keepLines/>
        <w:spacing w:before="180" w:after="60" w:line="240" w:lineRule="auto"/>
        <w:outlineLvl w:val="2"/>
        <w:rPr>
          <w:rFonts w:ascii="Calibri" w:eastAsia="Times New Roman" w:hAnsi="Calibri" w:cs="Calibri"/>
          <w:b/>
          <w:bCs/>
          <w:color w:val="000000"/>
          <w:kern w:val="0"/>
          <w:lang w:eastAsia="es-ES"/>
          <w14:ligatures w14:val="none"/>
        </w:rPr>
      </w:pPr>
      <w:bookmarkStart w:id="53" w:name="_Toc233715960"/>
      <w:bookmarkStart w:id="54" w:name="_Toc241417674"/>
      <w:r>
        <w:rPr>
          <w:rFonts w:ascii="Calibri" w:eastAsia="Times New Roman" w:hAnsi="Calibri" w:cs="Calibri"/>
          <w:b/>
          <w:bCs/>
          <w:color w:val="000000"/>
          <w:kern w:val="0"/>
          <w:lang w:eastAsia="es-ES"/>
          <w14:ligatures w14:val="none"/>
        </w:rPr>
        <w:t>2.1.6 Operaciones de efectivo</w:t>
      </w:r>
      <w:bookmarkEnd w:id="53"/>
      <w:bookmarkEnd w:id="54"/>
    </w:p>
    <w:p w14:paraId="7AB8DD61" w14:textId="77777777" w:rsidR="007B2782" w:rsidRPr="007B2782" w:rsidRDefault="007B2782" w:rsidP="007B2782">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Las operaciones de efectivo recogen todos los movimientos que afectan al saldo de una cuenta de divisa sin implicar la compra o venta de un activo. En general no requieren seleccionar un activo — el efectivo va directamente a la cuenta de divisa seleccionada.</w:t>
      </w:r>
    </w:p>
    <w:p w14:paraId="2111C7A7"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6560"/>
      </w:tblGrid>
      <w:tr w:rsidR="007B2782" w:rsidRPr="007B2782" w14:paraId="3A6AEC80" w14:textId="77777777" w:rsidTr="00AB02D9">
        <w:tc>
          <w:tcPr>
            <w:tcW w:w="2800" w:type="dxa"/>
            <w:tcBorders>
              <w:top w:val="single" w:sz="1" w:space="0" w:color="CCCCCC"/>
              <w:left w:val="single" w:sz="1" w:space="0" w:color="CCCCCC"/>
              <w:bottom w:val="single" w:sz="1" w:space="0" w:color="CCCCCC"/>
              <w:right w:val="single" w:sz="1" w:space="0" w:color="CCCCCC"/>
            </w:tcBorders>
            <w:shd w:val="clear" w:color="auto" w:fill="D5E8F0"/>
            <w:tcMar>
              <w:top w:w="80" w:type="dxa"/>
              <w:left w:w="120" w:type="dxa"/>
              <w:bottom w:w="80" w:type="dxa"/>
              <w:right w:w="120" w:type="dxa"/>
            </w:tcMar>
            <w:vAlign w:val="center"/>
          </w:tcPr>
          <w:p w14:paraId="42251D6C"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b/>
                <w:bCs/>
                <w:kern w:val="0"/>
                <w:sz w:val="20"/>
                <w:szCs w:val="20"/>
                <w:lang w:eastAsia="es-ES"/>
                <w14:ligatures w14:val="none"/>
              </w:rPr>
              <w:t>Tipo</w:t>
            </w:r>
          </w:p>
        </w:tc>
        <w:tc>
          <w:tcPr>
            <w:tcW w:w="6560" w:type="dxa"/>
            <w:tcBorders>
              <w:top w:val="single" w:sz="1" w:space="0" w:color="CCCCCC"/>
              <w:left w:val="single" w:sz="1" w:space="0" w:color="CCCCCC"/>
              <w:bottom w:val="single" w:sz="1" w:space="0" w:color="CCCCCC"/>
              <w:right w:val="single" w:sz="1" w:space="0" w:color="CCCCCC"/>
            </w:tcBorders>
            <w:shd w:val="clear" w:color="auto" w:fill="D5E8F0"/>
            <w:tcMar>
              <w:top w:w="80" w:type="dxa"/>
              <w:left w:w="120" w:type="dxa"/>
              <w:bottom w:w="80" w:type="dxa"/>
              <w:right w:w="120" w:type="dxa"/>
            </w:tcMar>
            <w:vAlign w:val="center"/>
          </w:tcPr>
          <w:p w14:paraId="24E68437"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Descripción</w:t>
            </w:r>
          </w:p>
        </w:tc>
      </w:tr>
      <w:tr w:rsidR="007B2782" w:rsidRPr="007B2782" w14:paraId="4EFB91F2"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32FFBF05"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Dividendos y script dividend</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84FF876"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Únicas operaciones de efectivo que requieren seleccionar un activo: el que ha generado el dividendo. El formulario solicita el importe bruto, la retención en origen, la retención en destino y la comisión (las tres últimas opcionales). El script dividend es una modalidad en la que el dividendo se cobra en acciones: el formulario solicita las acciones recibidas y el precio de valoración, sin afectar al saldo de efectivo.</w:t>
            </w:r>
          </w:p>
        </w:tc>
      </w:tr>
      <w:tr w:rsidR="007B2782" w:rsidRPr="007B2782" w14:paraId="5E1A0F30"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41ACAE8"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Ingresos y reintegros</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32E6DF87"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Entradas y salidas de efectivo de la cuenta: aportaciones, retiradas y transferencias de fondos. No están asociados a ningún activo.</w:t>
            </w:r>
          </w:p>
        </w:tc>
      </w:tr>
      <w:tr w:rsidR="007B2782" w:rsidRPr="007B2782" w14:paraId="5809EB7E"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8C599C7"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Gastos y tarifas</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3FA92C01"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Comisiones independientes de una operación, tarifas de mantenimiento, comisiones de cambio de divisa cobradas por el broker e impuestos.</w:t>
            </w:r>
          </w:p>
        </w:tc>
      </w:tr>
      <w:tr w:rsidR="007B2782" w:rsidRPr="007B2782" w14:paraId="4AC9EB66"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F9C2568"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Interés</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453B815"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Intereses cobrados sobre el saldo disponible.</w:t>
            </w:r>
          </w:p>
        </w:tc>
      </w:tr>
      <w:tr w:rsidR="007B2782" w:rsidRPr="007B2782" w14:paraId="0FEDF0C6"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3F5885F1"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Ajustes</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421738E1"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Permiten corregir discrepancias de saldo o registrar conceptos no contemplados en los tipos anteriores.</w:t>
            </w:r>
          </w:p>
        </w:tc>
      </w:tr>
    </w:tbl>
    <w:p w14:paraId="363A9806"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p>
    <w:p w14:paraId="00E6EB96" w14:textId="77777777" w:rsidR="007B2782" w:rsidRPr="007B2782" w:rsidRDefault="007B2782" w:rsidP="007B2782">
      <w:pPr>
        <w:keepNext/>
        <w:keepLines/>
        <w:spacing w:before="180" w:after="60" w:line="240" w:lineRule="auto"/>
        <w:outlineLvl w:val="2"/>
        <w:rPr>
          <w:rFonts w:ascii="Calibri" w:eastAsia="Times New Roman" w:hAnsi="Calibri" w:cs="Calibri"/>
          <w:b/>
          <w:bCs/>
          <w:color w:val="000000"/>
          <w:kern w:val="0"/>
          <w:lang w:eastAsia="es-ES"/>
          <w14:ligatures w14:val="none"/>
        </w:rPr>
      </w:pPr>
      <w:bookmarkStart w:id="55" w:name="_Toc233715961"/>
      <w:bookmarkStart w:id="56" w:name="_Toc241417675"/>
      <w:r>
        <w:rPr>
          <w:rFonts w:ascii="Calibri" w:eastAsia="Times New Roman" w:hAnsi="Calibri" w:cs="Calibri"/>
          <w:b/>
          <w:bCs/>
          <w:color w:val="000000"/>
          <w:kern w:val="0"/>
          <w:lang w:eastAsia="es-ES"/>
          <w14:ligatures w14:val="none"/>
        </w:rPr>
        <w:t>2.1.7 Cambio de divisas (FX)</w:t>
      </w:r>
      <w:bookmarkEnd w:id="55"/>
      <w:bookmarkEnd w:id="56"/>
    </w:p>
    <w:p w14:paraId="35E87EF5" w14:textId="77777777" w:rsidR="007B2782" w:rsidRPr="007B2782" w:rsidRDefault="007B2782" w:rsidP="007B2782">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El cambio de divisas registra un traspaso de efectivo entre dos cuentas de divisa distintas. Solo está disponible cuando el broker seleccionado es de tipo Multidivisa.</w:t>
      </w:r>
    </w:p>
    <w:p w14:paraId="335B4FF4" w14:textId="77777777" w:rsidR="007B2782" w:rsidRPr="007B2782" w:rsidRDefault="007B2782" w:rsidP="007B2782">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Al insertar un cambio de divisas, el formulario solicita la divisa de origen (la cuenta seleccionada), la divisa de destino, el importe traspasado y el tipo de cambio aplicado. Vicenda genera automáticamente dos movimientos: uno de salida en la cuenta de origen y uno de entrada en la cuenta de destino.</w:t>
      </w:r>
    </w:p>
    <w:tbl>
      <w:tblPr>
        <w:tblW w:w="9360" w:type="dxa"/>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9360"/>
      </w:tblGrid>
      <w:tr w:rsidR="007B2782" w:rsidRPr="007B2782" w14:paraId="7B3AF2BD" w14:textId="77777777" w:rsidTr="00AB02D9">
        <w:tc>
          <w:tcPr>
            <w:tcW w:w="0" w:type="auto"/>
            <w:shd w:val="clear" w:color="auto" w:fill="FFF8DC"/>
            <w:tcMar>
              <w:top w:w="80" w:type="dxa"/>
              <w:left w:w="120" w:type="dxa"/>
              <w:bottom w:w="80" w:type="dxa"/>
              <w:right w:w="120" w:type="dxa"/>
            </w:tcMar>
          </w:tcPr>
          <w:p w14:paraId="51170580"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No se generan resultados ni pérdidas por el cambio de divisa. El registro tiene como único propósito reflejar el movimiento de saldo entre cuentas de forma exacta, con el tipo de cambio real aplicado por el broker.</w:t>
            </w:r>
          </w:p>
        </w:tc>
      </w:tr>
    </w:tbl>
    <w:p w14:paraId="1F7F2470"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p>
    <w:p w14:paraId="6BA5A631" w14:textId="77777777" w:rsidR="007B2782" w:rsidRPr="007B2782" w:rsidRDefault="007B2782" w:rsidP="007B2782">
      <w:pPr>
        <w:keepNext/>
        <w:keepLines/>
        <w:spacing w:before="180" w:after="60" w:line="240" w:lineRule="auto"/>
        <w:outlineLvl w:val="2"/>
        <w:rPr>
          <w:rFonts w:ascii="Calibri" w:eastAsia="Times New Roman" w:hAnsi="Calibri" w:cs="Calibri"/>
          <w:b/>
          <w:bCs/>
          <w:color w:val="000000"/>
          <w:kern w:val="0"/>
          <w:lang w:eastAsia="es-ES"/>
          <w14:ligatures w14:val="none"/>
        </w:rPr>
      </w:pPr>
      <w:bookmarkStart w:id="57" w:name="_Toc233715962"/>
      <w:bookmarkStart w:id="58" w:name="_Toc241417676"/>
      <w:r>
        <w:rPr>
          <w:rFonts w:ascii="Calibri" w:eastAsia="Times New Roman" w:hAnsi="Calibri" w:cs="Calibri"/>
          <w:b/>
          <w:bCs/>
          <w:color w:val="000000"/>
          <w:kern w:val="0"/>
          <w:lang w:eastAsia="es-ES"/>
          <w14:ligatures w14:val="none"/>
        </w:rPr>
        <w:t>2.1.8 Eventos corporativos</w:t>
      </w:r>
      <w:bookmarkEnd w:id="57"/>
      <w:bookmarkEnd w:id="58"/>
    </w:p>
    <w:p w14:paraId="4CE586E8" w14:textId="77777777" w:rsidR="007B2782" w:rsidRPr="007B2782" w:rsidRDefault="007B2782" w:rsidP="007B2782">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Los eventos corporativos recogen operaciones que afectan a la estructura de una posición sin implicar un movimiento de efectivo convencional.</w:t>
      </w:r>
    </w:p>
    <w:p w14:paraId="1C755BB5"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p>
    <w:p w14:paraId="5D4BF808" w14:textId="77777777" w:rsidR="007B2782" w:rsidRPr="007B2782" w:rsidRDefault="007B2782" w:rsidP="007B2782">
      <w:pPr>
        <w:keepNext/>
        <w:keepLines/>
        <w:spacing w:before="180" w:after="60" w:line="240" w:lineRule="auto"/>
        <w:outlineLvl w:val="2"/>
        <w:rPr>
          <w:rFonts w:ascii="Calibri" w:eastAsia="Times New Roman" w:hAnsi="Calibri" w:cs="Calibri"/>
          <w:b/>
          <w:bCs/>
          <w:color w:val="000000"/>
          <w:kern w:val="0"/>
          <w:lang w:eastAsia="es-ES"/>
          <w14:ligatures w14:val="none"/>
        </w:rPr>
      </w:pPr>
      <w:bookmarkStart w:id="59" w:name="_Toc233715963"/>
      <w:bookmarkStart w:id="60" w:name="_Toc241417677"/>
      <w:r>
        <w:rPr>
          <w:rFonts w:ascii="Calibri" w:eastAsia="Times New Roman" w:hAnsi="Calibri" w:cs="Calibri"/>
          <w:b/>
          <w:bCs/>
          <w:color w:val="000000"/>
          <w:kern w:val="0"/>
          <w:lang w:eastAsia="es-ES"/>
          <w14:ligatures w14:val="none"/>
        </w:rPr>
        <w:lastRenderedPageBreak/>
        <w:t>Split y contra split</w:t>
      </w:r>
      <w:bookmarkEnd w:id="59"/>
      <w:bookmarkEnd w:id="60"/>
    </w:p>
    <w:p w14:paraId="46773D79" w14:textId="77777777" w:rsidR="007B2782" w:rsidRPr="007B2782" w:rsidRDefault="007B2782" w:rsidP="007B2782">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Un split divide las acciones existentes multiplicando la cantidad y dividiendo el precio por el ratio indicado. Un contra split hace lo inverso. En ambos casos, Vicenda ajusta de forma retroactiva todos los precios y cantidades históricos del activo afectado. El ratio se introduce en formato número:número (por ejemplo, 3:1).</w:t>
      </w:r>
    </w:p>
    <w:tbl>
      <w:tblPr>
        <w:tblW w:w="9360" w:type="dxa"/>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9360"/>
      </w:tblGrid>
      <w:tr w:rsidR="007B2782" w:rsidRPr="007B2782" w14:paraId="49028E3E" w14:textId="77777777" w:rsidTr="00AB02D9">
        <w:tc>
          <w:tcPr>
            <w:tcW w:w="0" w:type="auto"/>
            <w:shd w:val="clear" w:color="auto" w:fill="FFF3CD"/>
            <w:tcMar>
              <w:top w:w="100" w:type="dxa"/>
              <w:left w:w="140" w:type="dxa"/>
              <w:bottom w:w="100" w:type="dxa"/>
              <w:right w:w="140" w:type="dxa"/>
            </w:tcMar>
          </w:tcPr>
          <w:p w14:paraId="677E1A61" w14:textId="77777777" w:rsidR="007B2782" w:rsidRPr="007B2782" w:rsidRDefault="007B2782" w:rsidP="007B2782">
            <w:pPr>
              <w:spacing w:after="60" w:line="259" w:lineRule="auto"/>
              <w:rPr>
                <w:rFonts w:ascii="Calibri" w:eastAsia="Times New Roman" w:hAnsi="Calibri" w:cs="Calibri"/>
                <w:kern w:val="0"/>
                <w:sz w:val="22"/>
                <w:szCs w:val="22"/>
                <w:lang w:eastAsia="es-ES"/>
                <w14:ligatures w14:val="none"/>
              </w:rPr>
            </w:pPr>
            <w:r>
              <w:rPr>
                <w:rFonts w:ascii="Calibri" w:eastAsia="Times New Roman" w:hAnsi="Calibri" w:cs="Calibri"/>
                <w:b/>
                <w:bCs/>
                <w:kern w:val="0"/>
                <w:sz w:val="22"/>
                <w:szCs w:val="22"/>
                <w:lang w:eastAsia="es-ES"/>
                <w14:ligatures w14:val="none"/>
              </w:rPr>
              <w:t>Advertencia</w:t>
            </w:r>
          </w:p>
          <w:p w14:paraId="6BC6E9C1"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El ajuste de split y contra split es irreversible. Modifica el historial completo del activo. El formulario recomienda crear una copia de seguridad antes de confirmar. Una vez ejecutado, no es posible deshacer la operación.</w:t>
            </w:r>
          </w:p>
        </w:tc>
      </w:tr>
    </w:tbl>
    <w:p w14:paraId="0217C78E"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p>
    <w:p w14:paraId="654F3CB2" w14:textId="77777777" w:rsidR="007B2782" w:rsidRPr="007B2782" w:rsidRDefault="007B2782" w:rsidP="007B2782">
      <w:pPr>
        <w:keepNext/>
        <w:keepLines/>
        <w:spacing w:before="180" w:after="60" w:line="240" w:lineRule="auto"/>
        <w:outlineLvl w:val="2"/>
        <w:rPr>
          <w:rFonts w:ascii="Calibri" w:eastAsia="Times New Roman" w:hAnsi="Calibri" w:cs="Calibri"/>
          <w:b/>
          <w:bCs/>
          <w:color w:val="000000"/>
          <w:kern w:val="0"/>
          <w:lang w:eastAsia="es-ES"/>
          <w14:ligatures w14:val="none"/>
        </w:rPr>
      </w:pPr>
      <w:bookmarkStart w:id="61" w:name="_Toc233715964"/>
      <w:bookmarkStart w:id="62" w:name="_Toc241417678"/>
      <w:r>
        <w:rPr>
          <w:rFonts w:ascii="Calibri" w:eastAsia="Times New Roman" w:hAnsi="Calibri" w:cs="Calibri"/>
          <w:b/>
          <w:bCs/>
          <w:color w:val="000000"/>
          <w:kern w:val="0"/>
          <w:lang w:eastAsia="es-ES"/>
          <w14:ligatures w14:val="none"/>
        </w:rPr>
        <w:t>Spin-off</w:t>
      </w:r>
      <w:bookmarkEnd w:id="61"/>
      <w:bookmarkEnd w:id="62"/>
    </w:p>
    <w:p w14:paraId="2BD855A7" w14:textId="77777777" w:rsidR="007B2782" w:rsidRPr="007B2782" w:rsidRDefault="007B2782" w:rsidP="007B2782">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Un spin-off requiere dos registros separados: primero el ajuste de precios del activo original — Vicenda redistribuye el cost basis reduciendo proporcionalmente el precio histórico de cada operación según el porcentaje de valor transferido al activo escindido; después el registro del nuevo activo con su precio de adquisición.</w:t>
      </w:r>
    </w:p>
    <w:p w14:paraId="255AC21C" w14:textId="77777777" w:rsidR="007B2782" w:rsidRPr="007B2782" w:rsidRDefault="007B2782" w:rsidP="007B2782">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Si no se conoce con exactitud el cost basis allocation, el formulario incluye una calculadora que obtiene el porcentaje a partir del precio del activo original y del nuevo activo antes y después de la escisión.</w:t>
      </w:r>
    </w:p>
    <w:p w14:paraId="25D568DE"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p>
    <w:p w14:paraId="0724C513" w14:textId="77777777" w:rsidR="007B2782" w:rsidRPr="007B2782" w:rsidRDefault="007B2782" w:rsidP="007B2782">
      <w:pPr>
        <w:keepNext/>
        <w:keepLines/>
        <w:spacing w:before="180" w:after="60" w:line="240" w:lineRule="auto"/>
        <w:outlineLvl w:val="2"/>
        <w:rPr>
          <w:rFonts w:ascii="Calibri" w:eastAsia="Times New Roman" w:hAnsi="Calibri" w:cs="Calibri"/>
          <w:b/>
          <w:bCs/>
          <w:color w:val="000000"/>
          <w:kern w:val="0"/>
          <w:lang w:eastAsia="es-ES"/>
          <w14:ligatures w14:val="none"/>
        </w:rPr>
      </w:pPr>
      <w:bookmarkStart w:id="63" w:name="_Toc233715965"/>
      <w:bookmarkStart w:id="64" w:name="_Toc241417679"/>
      <w:r>
        <w:rPr>
          <w:rFonts w:ascii="Calibri" w:eastAsia="Times New Roman" w:hAnsi="Calibri" w:cs="Calibri"/>
          <w:b/>
          <w:bCs/>
          <w:color w:val="000000"/>
          <w:kern w:val="0"/>
          <w:lang w:eastAsia="es-ES"/>
          <w14:ligatures w14:val="none"/>
        </w:rPr>
        <w:t>M&amp;A y bonificaciones</w:t>
      </w:r>
      <w:bookmarkEnd w:id="63"/>
      <w:bookmarkEnd w:id="64"/>
    </w:p>
    <w:p w14:paraId="28A914C3" w14:textId="77777777" w:rsidR="007B2782" w:rsidRPr="007B2782" w:rsidRDefault="007B2782" w:rsidP="007B2782">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El evento M&amp;A registra canjes de acciones en fusiones o adquisiciones sin contraprestación en efectivo. Las bonificaciones registran acciones gratuitas recibidas por el accionista. Ni M&amp;A ni bonificaciones generan movimiento de efectivo.</w:t>
      </w:r>
    </w:p>
    <w:p w14:paraId="798E52C8"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p>
    <w:p w14:paraId="640AA99B" w14:textId="77777777" w:rsidR="007B2782" w:rsidRPr="007B2782" w:rsidRDefault="007B2782" w:rsidP="007B2782">
      <w:pPr>
        <w:keepNext/>
        <w:keepLines/>
        <w:spacing w:before="180" w:after="60" w:line="240" w:lineRule="auto"/>
        <w:outlineLvl w:val="2"/>
        <w:rPr>
          <w:rFonts w:ascii="Calibri" w:eastAsia="Times New Roman" w:hAnsi="Calibri" w:cs="Calibri"/>
          <w:b/>
          <w:bCs/>
          <w:color w:val="000000"/>
          <w:kern w:val="0"/>
          <w:lang w:eastAsia="es-ES"/>
          <w14:ligatures w14:val="none"/>
        </w:rPr>
      </w:pPr>
      <w:bookmarkStart w:id="65" w:name="_Toc233715966"/>
      <w:bookmarkStart w:id="66" w:name="_Toc241417680"/>
      <w:r>
        <w:rPr>
          <w:rFonts w:ascii="Calibri" w:eastAsia="Times New Roman" w:hAnsi="Calibri" w:cs="Calibri"/>
          <w:b/>
          <w:bCs/>
          <w:color w:val="000000"/>
          <w:kern w:val="0"/>
          <w:lang w:eastAsia="es-ES"/>
          <w14:ligatures w14:val="none"/>
        </w:rPr>
        <w:t>Derechos preferentes</w:t>
      </w:r>
      <w:bookmarkEnd w:id="65"/>
      <w:bookmarkEnd w:id="66"/>
    </w:p>
    <w:p w14:paraId="08198F55" w14:textId="77777777" w:rsidR="007B2782" w:rsidRPr="007B2782" w:rsidRDefault="007B2782" w:rsidP="007B2782">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Tres subtipos: «Nuevos derechos» registra los derechos recibidos; «Venta» registra la venta de los derechos en mercado, generando un ingreso de efectivo; «Canje (eliminar)» elimina los derechos y los convierte en acciones nuevas — en ese caso el precio de las acciones recibidas debe registrarse a continuación como una compra separada.</w:t>
      </w:r>
    </w:p>
    <w:p w14:paraId="579C5232"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p>
    <w:p w14:paraId="230A2959" w14:textId="77777777" w:rsidR="007B2782" w:rsidRPr="007B2782" w:rsidRDefault="007B2782" w:rsidP="007B2782">
      <w:pPr>
        <w:keepNext/>
        <w:keepLines/>
        <w:spacing w:before="180" w:after="60" w:line="240" w:lineRule="auto"/>
        <w:outlineLvl w:val="2"/>
        <w:rPr>
          <w:rFonts w:ascii="Calibri" w:eastAsia="Times New Roman" w:hAnsi="Calibri" w:cs="Calibri"/>
          <w:b/>
          <w:bCs/>
          <w:color w:val="000000"/>
          <w:kern w:val="0"/>
          <w:lang w:eastAsia="es-ES"/>
          <w14:ligatures w14:val="none"/>
        </w:rPr>
      </w:pPr>
      <w:bookmarkStart w:id="67" w:name="_Toc233715967"/>
      <w:bookmarkStart w:id="68" w:name="_Toc241417681"/>
      <w:r>
        <w:rPr>
          <w:rFonts w:ascii="Calibri" w:eastAsia="Times New Roman" w:hAnsi="Calibri" w:cs="Calibri"/>
          <w:b/>
          <w:bCs/>
          <w:color w:val="000000"/>
          <w:kern w:val="0"/>
          <w:lang w:eastAsia="es-ES"/>
          <w14:ligatures w14:val="none"/>
        </w:rPr>
        <w:t>2.1.9 Actualización del sistema</w:t>
      </w:r>
      <w:bookmarkEnd w:id="67"/>
      <w:bookmarkEnd w:id="68"/>
    </w:p>
    <w:p w14:paraId="57E1055C" w14:textId="77777777" w:rsidR="007B2782" w:rsidRPr="007B2782" w:rsidRDefault="007B2782" w:rsidP="007B2782">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Las operaciones insertadas no se reflejan en el resto del sistema hasta que se ejecuta la actualización. Al cerrar el formulario de inserción, el programa pregunta si se desea actualizar en ese momento — este comportamiento es configurable desde Configuración → Preferencias.</w:t>
      </w:r>
    </w:p>
    <w:p w14:paraId="6E9785F1" w14:textId="77777777" w:rsidR="007B2782" w:rsidRPr="007B2782" w:rsidRDefault="007B2782" w:rsidP="007B2782">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La actualización recalcula todos los registros desde la operación más antigua insertada hasta la fecha actual. Cuanto más recientes son los movimientos añadidos, más rápido es el proceso. Es posible insertar varias operaciones seguidas y actualizar al final.</w:t>
      </w:r>
    </w:p>
    <w:p w14:paraId="45FA617E"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p>
    <w:p w14:paraId="317AEAD4" w14:textId="77777777" w:rsidR="007B2782" w:rsidRPr="007B2782" w:rsidRDefault="007B2782" w:rsidP="007B2782">
      <w:pPr>
        <w:keepNext/>
        <w:keepLines/>
        <w:spacing w:before="280" w:after="80" w:line="240" w:lineRule="auto"/>
        <w:outlineLvl w:val="1"/>
        <w:rPr>
          <w:rFonts w:ascii="Calibri" w:eastAsia="Times New Roman" w:hAnsi="Calibri" w:cs="Calibri"/>
          <w:b/>
          <w:bCs/>
          <w:color w:val="000000"/>
          <w:kern w:val="0"/>
          <w:sz w:val="28"/>
          <w:szCs w:val="28"/>
          <w:lang w:eastAsia="es-ES"/>
          <w14:ligatures w14:val="none"/>
        </w:rPr>
      </w:pPr>
      <w:bookmarkStart w:id="69" w:name="_Toc233715968"/>
      <w:bookmarkStart w:id="70" w:name="_Toc241417682"/>
      <w:r>
        <w:rPr>
          <w:rFonts w:ascii="Calibri" w:eastAsia="Times New Roman" w:hAnsi="Calibri" w:cs="Calibri"/>
          <w:b/>
          <w:bCs/>
          <w:color w:val="000000"/>
          <w:kern w:val="0"/>
          <w:sz w:val="28"/>
          <w:szCs w:val="28"/>
          <w:lang w:eastAsia="es-ES"/>
          <w14:ligatures w14:val="none"/>
        </w:rPr>
        <w:lastRenderedPageBreak/>
        <w:t>2.2 Análisis de operaciones</w:t>
      </w:r>
      <w:bookmarkEnd w:id="69"/>
      <w:bookmarkEnd w:id="70"/>
    </w:p>
    <w:p w14:paraId="538F8881" w14:textId="77777777" w:rsidR="007B2782" w:rsidRPr="007B2782" w:rsidRDefault="007B2782" w:rsidP="007B2782">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La ventana «Análisis de operaciones» permite consultar el historial completo de operaciones de cualquier activo que haya tenido actividad en el portfolio, simular cierres de posición y visualizar las operaciones sobre el gráfico de cotización histórica. Se accede desde el botón «Análisis de operaciones» de la cinta.</w:t>
      </w:r>
    </w:p>
    <w:p w14:paraId="44748D43"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p>
    <w:p w14:paraId="465C195C" w14:textId="77777777" w:rsidR="007B2782" w:rsidRPr="007B2782" w:rsidRDefault="007B2782" w:rsidP="007B2782">
      <w:pPr>
        <w:keepNext/>
        <w:keepLines/>
        <w:spacing w:before="180" w:after="60" w:line="240" w:lineRule="auto"/>
        <w:outlineLvl w:val="2"/>
        <w:rPr>
          <w:rFonts w:ascii="Calibri" w:eastAsia="Times New Roman" w:hAnsi="Calibri" w:cs="Calibri"/>
          <w:b/>
          <w:bCs/>
          <w:color w:val="000000"/>
          <w:kern w:val="0"/>
          <w:lang w:eastAsia="es-ES"/>
          <w14:ligatures w14:val="none"/>
        </w:rPr>
      </w:pPr>
      <w:bookmarkStart w:id="71" w:name="_Toc233715969"/>
      <w:bookmarkStart w:id="72" w:name="_Toc241417683"/>
      <w:r>
        <w:rPr>
          <w:rFonts w:ascii="Calibri" w:eastAsia="Times New Roman" w:hAnsi="Calibri" w:cs="Calibri"/>
          <w:b/>
          <w:bCs/>
          <w:color w:val="000000"/>
          <w:kern w:val="0"/>
          <w:lang w:eastAsia="es-ES"/>
          <w14:ligatures w14:val="none"/>
        </w:rPr>
        <w:t>2.2.1 Selección de activo</w:t>
      </w:r>
      <w:bookmarkEnd w:id="71"/>
      <w:bookmarkEnd w:id="72"/>
    </w:p>
    <w:p w14:paraId="5645A5FA" w14:textId="77777777" w:rsidR="007B2782" w:rsidRPr="007B2782" w:rsidRDefault="007B2782" w:rsidP="007B2782">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El panel izquierdo muestra la lista de activos con operaciones registradas. El campo de búsqueda en la parte superior filtra la lista mientras el usuario escribe. Al seleccionar un activo se cargan automáticamente su divisa y el último tipo de cambio disponible internamente en Vicenda — actualizado si el activo está en cartera, o correspondiente a la última actualización registrada si no lo está. La tabla de operaciones se rellena con el historial completo del activo seleccionado.</w:t>
      </w:r>
    </w:p>
    <w:p w14:paraId="48FD5391"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p>
    <w:p w14:paraId="397BC329" w14:textId="77777777" w:rsidR="007B2782" w:rsidRPr="007B2782" w:rsidRDefault="007B2782" w:rsidP="007B2782">
      <w:pPr>
        <w:keepNext/>
        <w:keepLines/>
        <w:spacing w:before="180" w:after="60" w:line="240" w:lineRule="auto"/>
        <w:outlineLvl w:val="2"/>
        <w:rPr>
          <w:rFonts w:ascii="Calibri" w:eastAsia="Times New Roman" w:hAnsi="Calibri" w:cs="Calibri"/>
          <w:b/>
          <w:bCs/>
          <w:color w:val="000000"/>
          <w:kern w:val="0"/>
          <w:lang w:eastAsia="es-ES"/>
          <w14:ligatures w14:val="none"/>
        </w:rPr>
      </w:pPr>
      <w:bookmarkStart w:id="73" w:name="_Toc233715970"/>
      <w:bookmarkStart w:id="74" w:name="_Toc241417684"/>
      <w:r>
        <w:rPr>
          <w:rFonts w:ascii="Calibri" w:eastAsia="Times New Roman" w:hAnsi="Calibri" w:cs="Calibri"/>
          <w:b/>
          <w:bCs/>
          <w:color w:val="000000"/>
          <w:kern w:val="0"/>
          <w:lang w:eastAsia="es-ES"/>
          <w14:ligatures w14:val="none"/>
        </w:rPr>
        <w:t>2.2.2 Tabla de operaciones</w:t>
      </w:r>
      <w:bookmarkEnd w:id="73"/>
      <w:bookmarkEnd w:id="74"/>
    </w:p>
    <w:p w14:paraId="5BFABB6F" w14:textId="77777777" w:rsidR="007B2782" w:rsidRPr="007B2782" w:rsidRDefault="007B2782" w:rsidP="007B2782">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La tabla muestra el historial completo de operaciones del activo seleccionado, operación a operación:</w:t>
      </w:r>
    </w:p>
    <w:p w14:paraId="3CF56C5D"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6560"/>
      </w:tblGrid>
      <w:tr w:rsidR="007B2782" w:rsidRPr="007B2782" w14:paraId="431426AA" w14:textId="77777777" w:rsidTr="00AB02D9">
        <w:tc>
          <w:tcPr>
            <w:tcW w:w="2800" w:type="dxa"/>
            <w:tcBorders>
              <w:top w:val="single" w:sz="1" w:space="0" w:color="CCCCCC"/>
              <w:left w:val="single" w:sz="1" w:space="0" w:color="CCCCCC"/>
              <w:bottom w:val="single" w:sz="1" w:space="0" w:color="CCCCCC"/>
              <w:right w:val="single" w:sz="1" w:space="0" w:color="CCCCCC"/>
            </w:tcBorders>
            <w:shd w:val="clear" w:color="auto" w:fill="D5E8F0"/>
            <w:tcMar>
              <w:top w:w="80" w:type="dxa"/>
              <w:left w:w="120" w:type="dxa"/>
              <w:bottom w:w="80" w:type="dxa"/>
              <w:right w:w="120" w:type="dxa"/>
            </w:tcMar>
            <w:vAlign w:val="center"/>
          </w:tcPr>
          <w:p w14:paraId="2E4AF9DD"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b/>
                <w:bCs/>
                <w:kern w:val="0"/>
                <w:sz w:val="20"/>
                <w:szCs w:val="20"/>
                <w:lang w:eastAsia="es-ES"/>
                <w14:ligatures w14:val="none"/>
              </w:rPr>
              <w:t>Campo</w:t>
            </w:r>
          </w:p>
        </w:tc>
        <w:tc>
          <w:tcPr>
            <w:tcW w:w="6560" w:type="dxa"/>
            <w:tcBorders>
              <w:top w:val="single" w:sz="1" w:space="0" w:color="CCCCCC"/>
              <w:left w:val="single" w:sz="1" w:space="0" w:color="CCCCCC"/>
              <w:bottom w:val="single" w:sz="1" w:space="0" w:color="CCCCCC"/>
              <w:right w:val="single" w:sz="1" w:space="0" w:color="CCCCCC"/>
            </w:tcBorders>
            <w:shd w:val="clear" w:color="auto" w:fill="D5E8F0"/>
            <w:tcMar>
              <w:top w:w="80" w:type="dxa"/>
              <w:left w:w="120" w:type="dxa"/>
              <w:bottom w:w="80" w:type="dxa"/>
              <w:right w:w="120" w:type="dxa"/>
            </w:tcMar>
            <w:vAlign w:val="center"/>
          </w:tcPr>
          <w:p w14:paraId="0D60511B"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Descripción</w:t>
            </w:r>
          </w:p>
        </w:tc>
      </w:tr>
      <w:tr w:rsidR="007B2782" w:rsidRPr="007B2782" w14:paraId="5CFAA1F8"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71C27E3"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Ticker</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E333165"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Identificador del activo.</w:t>
            </w:r>
          </w:p>
        </w:tc>
      </w:tr>
      <w:tr w:rsidR="007B2782" w:rsidRPr="007B2782" w14:paraId="42380032"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6247C5D"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ID operación</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0C3CA63"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Identificador único de la operación.</w:t>
            </w:r>
          </w:p>
        </w:tc>
      </w:tr>
      <w:tr w:rsidR="007B2782" w:rsidRPr="007B2782" w14:paraId="3CEAE520"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96C5BE5"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Fecha</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4D0E694F"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Fecha de la operación.</w:t>
            </w:r>
          </w:p>
        </w:tc>
      </w:tr>
      <w:tr w:rsidR="007B2782" w:rsidRPr="007B2782" w14:paraId="24566179"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A64C5E8"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Operación (lote)</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709217C"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Unidades compradas (positivo) o vendidas (negativo).</w:t>
            </w:r>
          </w:p>
        </w:tc>
      </w:tr>
      <w:tr w:rsidR="007B2782" w:rsidRPr="007B2782" w14:paraId="55D022D9"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0E6271D"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Precio</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38775A4E"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Precio de la operación.</w:t>
            </w:r>
          </w:p>
        </w:tc>
      </w:tr>
      <w:tr w:rsidR="007B2782" w:rsidRPr="007B2782" w14:paraId="0C96ABF3"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CD5C7BC"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Multiplicador</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05C362A"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Multiplicador del contrato, relevante para opciones.</w:t>
            </w:r>
          </w:p>
        </w:tc>
      </w:tr>
      <w:tr w:rsidR="007B2782" w:rsidRPr="007B2782" w14:paraId="5C08C46F"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B4F2FB8"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Comisión</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7E66049"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Comisión aplicada en la operación.</w:t>
            </w:r>
          </w:p>
        </w:tc>
      </w:tr>
      <w:tr w:rsidR="007B2782" w:rsidRPr="007B2782" w14:paraId="0B47DFDB"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764B02A"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Posición</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4CC70CEE"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Posición acumulada tras cada operación.</w:t>
            </w:r>
          </w:p>
        </w:tc>
      </w:tr>
      <w:tr w:rsidR="007B2782" w:rsidRPr="007B2782" w14:paraId="1D7DE3E4"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F637C6B"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Largo — Cerradas</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6A906FE"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Unidades de este lote ya cerradas en posición larga.</w:t>
            </w:r>
          </w:p>
        </w:tc>
      </w:tr>
      <w:tr w:rsidR="007B2782" w:rsidRPr="007B2782" w14:paraId="2D9AFED7"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19C5C5A"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Largo — Restantes</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668F96D9"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Unidades de este lote pendientes de cerrar en posición larga.</w:t>
            </w:r>
          </w:p>
        </w:tc>
      </w:tr>
      <w:tr w:rsidR="007B2782" w:rsidRPr="007B2782" w14:paraId="706210B1"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E2F54A6"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Corto — Cerradas</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68CF3646"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Unidades de este lote ya cerradas en posición corta.</w:t>
            </w:r>
          </w:p>
        </w:tc>
      </w:tr>
      <w:tr w:rsidR="007B2782" w:rsidRPr="007B2782" w14:paraId="2AAE983D"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D273A67"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Corto — Restantes</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64F87508"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Unidades de este lote pendientes de cerrar en posición corta.</w:t>
            </w:r>
          </w:p>
        </w:tc>
      </w:tr>
    </w:tbl>
    <w:p w14:paraId="071317F5"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p>
    <w:p w14:paraId="028AC389" w14:textId="77777777" w:rsidR="007B2782" w:rsidRPr="007B2782" w:rsidRDefault="007B2782" w:rsidP="007B2782">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El botón «Copiar tabla» copia el contenido completo al portapapeles. El menú contextual (clic derecho) permite copiar filas seleccionadas individualmente.</w:t>
      </w:r>
    </w:p>
    <w:p w14:paraId="207C14B8"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p>
    <w:p w14:paraId="5333A84B" w14:textId="77777777" w:rsidR="007B2782" w:rsidRPr="007B2782" w:rsidRDefault="007B2782" w:rsidP="007B2782">
      <w:pPr>
        <w:keepNext/>
        <w:keepLines/>
        <w:spacing w:before="180" w:after="60" w:line="240" w:lineRule="auto"/>
        <w:outlineLvl w:val="2"/>
        <w:rPr>
          <w:rFonts w:ascii="Calibri" w:eastAsia="Times New Roman" w:hAnsi="Calibri" w:cs="Calibri"/>
          <w:b/>
          <w:bCs/>
          <w:color w:val="000000"/>
          <w:kern w:val="0"/>
          <w:lang w:eastAsia="es-ES"/>
          <w14:ligatures w14:val="none"/>
        </w:rPr>
      </w:pPr>
      <w:bookmarkStart w:id="75" w:name="_Toc233715971"/>
      <w:bookmarkStart w:id="76" w:name="_Toc241417685"/>
      <w:r>
        <w:rPr>
          <w:rFonts w:ascii="Calibri" w:eastAsia="Times New Roman" w:hAnsi="Calibri" w:cs="Calibri"/>
          <w:b/>
          <w:bCs/>
          <w:color w:val="000000"/>
          <w:kern w:val="0"/>
          <w:lang w:eastAsia="es-ES"/>
          <w14:ligatures w14:val="none"/>
        </w:rPr>
        <w:t>2.2.3 Simular cierre</w:t>
      </w:r>
      <w:bookmarkEnd w:id="75"/>
      <w:bookmarkEnd w:id="76"/>
    </w:p>
    <w:p w14:paraId="7FCC20BB" w14:textId="77777777" w:rsidR="007B2782" w:rsidRPr="007B2782" w:rsidRDefault="007B2782" w:rsidP="007B2782">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El botón «Simular cierre» calcula el resultado de cerrar total o parcialmente la posición actual al precio y tipo de cambio mostrados. El usuario elige uno de tres parámetros de entrada:</w:t>
      </w:r>
    </w:p>
    <w:p w14:paraId="55109DD1"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6560"/>
      </w:tblGrid>
      <w:tr w:rsidR="007B2782" w:rsidRPr="007B2782" w14:paraId="260E0BEE" w14:textId="77777777" w:rsidTr="00AB02D9">
        <w:tc>
          <w:tcPr>
            <w:tcW w:w="2800" w:type="dxa"/>
            <w:tcBorders>
              <w:top w:val="single" w:sz="1" w:space="0" w:color="CCCCCC"/>
              <w:left w:val="single" w:sz="1" w:space="0" w:color="CCCCCC"/>
              <w:bottom w:val="single" w:sz="1" w:space="0" w:color="CCCCCC"/>
              <w:right w:val="single" w:sz="1" w:space="0" w:color="CCCCCC"/>
            </w:tcBorders>
            <w:shd w:val="clear" w:color="auto" w:fill="D5E8F0"/>
            <w:tcMar>
              <w:top w:w="80" w:type="dxa"/>
              <w:left w:w="120" w:type="dxa"/>
              <w:bottom w:w="80" w:type="dxa"/>
              <w:right w:w="120" w:type="dxa"/>
            </w:tcMar>
            <w:vAlign w:val="center"/>
          </w:tcPr>
          <w:p w14:paraId="79834CBD"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b/>
                <w:bCs/>
                <w:kern w:val="0"/>
                <w:sz w:val="20"/>
                <w:szCs w:val="20"/>
                <w:lang w:eastAsia="es-ES"/>
                <w14:ligatures w14:val="none"/>
              </w:rPr>
              <w:t>Opción</w:t>
            </w:r>
          </w:p>
        </w:tc>
        <w:tc>
          <w:tcPr>
            <w:tcW w:w="6560" w:type="dxa"/>
            <w:tcBorders>
              <w:top w:val="single" w:sz="1" w:space="0" w:color="CCCCCC"/>
              <w:left w:val="single" w:sz="1" w:space="0" w:color="CCCCCC"/>
              <w:bottom w:val="single" w:sz="1" w:space="0" w:color="CCCCCC"/>
              <w:right w:val="single" w:sz="1" w:space="0" w:color="CCCCCC"/>
            </w:tcBorders>
            <w:shd w:val="clear" w:color="auto" w:fill="D5E8F0"/>
            <w:tcMar>
              <w:top w:w="80" w:type="dxa"/>
              <w:left w:w="120" w:type="dxa"/>
              <w:bottom w:w="80" w:type="dxa"/>
              <w:right w:w="120" w:type="dxa"/>
            </w:tcMar>
            <w:vAlign w:val="center"/>
          </w:tcPr>
          <w:p w14:paraId="3D23EB7E"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Descripción</w:t>
            </w:r>
          </w:p>
        </w:tc>
      </w:tr>
      <w:tr w:rsidR="007B2782" w:rsidRPr="007B2782" w14:paraId="5E3800EC"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3EC640F"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Cantidad en divisa base</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EC74893"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El usuario introduce el importe que desea obtener. Vicenda calcula las unidades que hay que operar para conseguirlo.</w:t>
            </w:r>
          </w:p>
        </w:tc>
      </w:tr>
      <w:tr w:rsidR="007B2782" w:rsidRPr="007B2782" w14:paraId="0C81134F"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5884F8D"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Porcentaje del activo</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960AAB0"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El usuario introduce el porcentaje de la posición que desea cerrar. Vicenda calcula las unidades y el importe resultante.</w:t>
            </w:r>
          </w:p>
        </w:tc>
      </w:tr>
      <w:tr w:rsidR="007B2782" w:rsidRPr="007B2782" w14:paraId="2C4B680C"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4ECE6A6E"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Unidades del activo</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FD5E8A8"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El usuario introduce directamente el número de unidades a operar. Vicenda calcula el importe resultante.</w:t>
            </w:r>
          </w:p>
        </w:tc>
      </w:tr>
    </w:tbl>
    <w:p w14:paraId="63E3673A"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p>
    <w:p w14:paraId="25FC183A" w14:textId="77777777" w:rsidR="007B2782" w:rsidRPr="007B2782" w:rsidRDefault="007B2782" w:rsidP="007B2782">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El resultado muestra las unidades a operar, el importe obtenido en divisa base, el valor de adquisición calculado por FIFO y el resultado de la operación. No incluye las comisiones de cierre.</w:t>
      </w:r>
    </w:p>
    <w:tbl>
      <w:tblPr>
        <w:tblW w:w="9360" w:type="dxa"/>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9360"/>
      </w:tblGrid>
      <w:tr w:rsidR="007B2782" w:rsidRPr="007B2782" w14:paraId="7D0617BC" w14:textId="77777777" w:rsidTr="00AB02D9">
        <w:tc>
          <w:tcPr>
            <w:tcW w:w="0" w:type="auto"/>
            <w:shd w:val="clear" w:color="auto" w:fill="FFF8DC"/>
            <w:tcMar>
              <w:top w:w="80" w:type="dxa"/>
              <w:left w:w="120" w:type="dxa"/>
              <w:bottom w:w="80" w:type="dxa"/>
              <w:right w:w="120" w:type="dxa"/>
            </w:tcMar>
          </w:tcPr>
          <w:p w14:paraId="533A4216"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La simulación funciona tanto para posiciones largas como para posiciones cortas.</w:t>
            </w:r>
          </w:p>
        </w:tc>
      </w:tr>
    </w:tbl>
    <w:p w14:paraId="6DC98E04"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p>
    <w:p w14:paraId="685A2011" w14:textId="77777777" w:rsidR="007B2782" w:rsidRPr="007B2782" w:rsidRDefault="007B2782" w:rsidP="007B2782">
      <w:pPr>
        <w:keepNext/>
        <w:keepLines/>
        <w:spacing w:before="40" w:after="0" w:line="240" w:lineRule="auto"/>
        <w:outlineLvl w:val="2"/>
        <w:rPr>
          <w:rFonts w:ascii="Calibri" w:eastAsia="Times New Roman" w:hAnsi="Calibri" w:cs="Calibri"/>
          <w:color w:val="000000"/>
          <w:kern w:val="0"/>
          <w:sz w:val="28"/>
          <w:szCs w:val="28"/>
          <w:lang w:eastAsia="es-ES"/>
          <w14:ligatures w14:val="none"/>
        </w:rPr>
      </w:pPr>
    </w:p>
    <w:p w14:paraId="648D2CAD" w14:textId="77777777" w:rsidR="007B2782" w:rsidRPr="007B2782" w:rsidRDefault="007B2782" w:rsidP="007B2782">
      <w:pPr>
        <w:keepNext/>
        <w:keepLines/>
        <w:spacing w:before="40" w:after="0" w:line="240" w:lineRule="auto"/>
        <w:outlineLvl w:val="2"/>
        <w:rPr>
          <w:rFonts w:ascii="Calibri" w:eastAsia="Times New Roman" w:hAnsi="Calibri" w:cs="Calibri"/>
          <w:color w:val="000000"/>
          <w:kern w:val="0"/>
          <w:sz w:val="28"/>
          <w:szCs w:val="28"/>
          <w:lang w:eastAsia="es-ES"/>
          <w14:ligatures w14:val="none"/>
        </w:rPr>
      </w:pPr>
    </w:p>
    <w:p w14:paraId="16F7D665" w14:textId="77777777" w:rsidR="007B2782" w:rsidRPr="007B2782" w:rsidRDefault="007B2782" w:rsidP="007B2782">
      <w:pPr>
        <w:keepNext/>
        <w:keepLines/>
        <w:spacing w:before="180" w:after="60" w:line="240" w:lineRule="auto"/>
        <w:outlineLvl w:val="2"/>
        <w:rPr>
          <w:rFonts w:ascii="Calibri" w:eastAsia="Times New Roman" w:hAnsi="Calibri" w:cs="Calibri"/>
          <w:b/>
          <w:bCs/>
          <w:color w:val="000000"/>
          <w:kern w:val="0"/>
          <w:lang w:eastAsia="es-ES"/>
          <w14:ligatures w14:val="none"/>
        </w:rPr>
      </w:pPr>
      <w:bookmarkStart w:id="77" w:name="_Toc233715972"/>
      <w:bookmarkStart w:id="78" w:name="_Toc241417686"/>
      <w:r>
        <w:rPr>
          <w:rFonts w:ascii="Calibri" w:eastAsia="Times New Roman" w:hAnsi="Calibri" w:cs="Calibri"/>
          <w:b/>
          <w:bCs/>
          <w:color w:val="000000"/>
          <w:kern w:val="0"/>
          <w:lang w:eastAsia="es-ES"/>
          <w14:ligatures w14:val="none"/>
        </w:rPr>
        <w:t>2.2.4 Ver gráfico</w:t>
      </w:r>
      <w:bookmarkEnd w:id="77"/>
      <w:bookmarkEnd w:id="78"/>
    </w:p>
    <w:p w14:paraId="3CE8A999" w14:textId="77777777" w:rsidR="007B2782" w:rsidRPr="007B2782" w:rsidRDefault="007B2782" w:rsidP="007B2782">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El botón «Ver gráfico» abre una ventana con el gráfico de cotización histórica del activo. Las compras aparecen marcadas con triángulos verdes y las ventas con círculos rojos, lo que permite visualizar en qué momentos y a qué precios se realizaron las operaciones sobre la cotización histórica.</w:t>
      </w:r>
      <w:r>
        <w:rPr>
          <w:rFonts w:ascii="Calibri" w:eastAsia="Times New Roman" w:hAnsi="Calibri" w:cs="Calibri"/>
          <w:kern w:val="0"/>
          <w:sz w:val="22"/>
          <w:szCs w:val="22"/>
          <w:lang w:eastAsia="es-ES"/>
          <w14:ligatures w14:val="none"/>
        </w:rPr>
        <w:br w:type="page"/>
      </w:r>
      <w:r>
        <w:rPr>
          <w:rFonts w:ascii="Calibri" w:eastAsia="Times New Roman" w:hAnsi="Calibri" w:cs="Calibri"/>
          <w:b/>
          <w:bCs/>
          <w:color w:val="000000"/>
          <w:kern w:val="0"/>
          <w:lang w:eastAsia="es-ES"/>
          <w14:ligatures w14:val="none"/>
        </w:rPr>
        <w:lastRenderedPageBreak/>
        <w:t>2.3 Gestión de activos</w:t>
      </w:r>
    </w:p>
    <w:p w14:paraId="44BF224E" w14:textId="77777777" w:rsidR="007B2782" w:rsidRPr="007B2782" w:rsidRDefault="007B2782" w:rsidP="007B2782">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El Gestor de Activos es la ventana central donde se almacena y gestiona el registro de todos los activos que el usuario ha operado o tiene en cartera, junto con sus cotizaciones y datos históricos. Es el repositorio desde el que el resto del programa obtiene los precios y la información necesaria para calcular el estado de la cartera.</w:t>
      </w:r>
    </w:p>
    <w:tbl>
      <w:tblPr>
        <w:tblW w:w="9360" w:type="dxa"/>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9360"/>
      </w:tblGrid>
      <w:tr w:rsidR="007B2782" w:rsidRPr="007B2782" w14:paraId="0D2C526F" w14:textId="77777777" w:rsidTr="00AB02D9">
        <w:tc>
          <w:tcPr>
            <w:tcW w:w="0" w:type="auto"/>
            <w:shd w:val="clear" w:color="auto" w:fill="FFF8DC"/>
            <w:tcMar>
              <w:top w:w="80" w:type="dxa"/>
              <w:left w:w="120" w:type="dxa"/>
              <w:bottom w:w="80" w:type="dxa"/>
              <w:right w:w="120" w:type="dxa"/>
            </w:tcMar>
          </w:tcPr>
          <w:p w14:paraId="7393EE5D"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En el uso habitual del programa, el usuario no necesita entrar en el Gestor de Activos. Los activos se registran automáticamente al insertar operaciones. Esta ventana está pensada para tareas de mantenimiento, resolución de problemas y configuraciones avanzadas de cotización.</w:t>
            </w:r>
          </w:p>
        </w:tc>
      </w:tr>
    </w:tbl>
    <w:p w14:paraId="78632E7C" w14:textId="77777777" w:rsidR="007B2782" w:rsidRPr="007B2782" w:rsidRDefault="007B2782" w:rsidP="007B2782">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Los casos en los que sí es necesario acceder son: configurar cotizaciones personalizadas para un activo, crear un activo que no aparece en la API de Vicenda, resolver alertas de datos incorrectos o incompletos, y en ocasiones puntuales como cambios de nombre o ticker de una empresa.</w:t>
      </w:r>
    </w:p>
    <w:p w14:paraId="0FFB33CD"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p>
    <w:p w14:paraId="32FEF08D" w14:textId="77777777" w:rsidR="007B2782" w:rsidRPr="007B2782" w:rsidRDefault="007B2782" w:rsidP="007B2782">
      <w:pPr>
        <w:keepNext/>
        <w:keepLines/>
        <w:spacing w:before="180" w:after="60" w:line="240" w:lineRule="auto"/>
        <w:outlineLvl w:val="2"/>
        <w:rPr>
          <w:rFonts w:ascii="Calibri" w:eastAsia="Times New Roman" w:hAnsi="Calibri" w:cs="Calibri"/>
          <w:b/>
          <w:bCs/>
          <w:color w:val="000000"/>
          <w:kern w:val="0"/>
          <w:lang w:eastAsia="es-ES"/>
          <w14:ligatures w14:val="none"/>
        </w:rPr>
      </w:pPr>
      <w:bookmarkStart w:id="79" w:name="_Toc233715973"/>
      <w:bookmarkStart w:id="80" w:name="_Toc241417687"/>
      <w:r>
        <w:rPr>
          <w:rFonts w:ascii="Calibri" w:eastAsia="Times New Roman" w:hAnsi="Calibri" w:cs="Calibri"/>
          <w:b/>
          <w:bCs/>
          <w:color w:val="000000"/>
          <w:kern w:val="0"/>
          <w:lang w:eastAsia="es-ES"/>
          <w14:ligatures w14:val="none"/>
        </w:rPr>
        <w:t>2.3.1 Cómo se registran los activos</w:t>
      </w:r>
      <w:bookmarkEnd w:id="79"/>
      <w:bookmarkEnd w:id="80"/>
    </w:p>
    <w:p w14:paraId="795F2A16" w14:textId="77777777" w:rsidR="007B2782" w:rsidRPr="007B2782" w:rsidRDefault="007B2782" w:rsidP="007B2782">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Flujo normal — registro automático: cuando el usuario inserta una operación por primera vez sobre un activo, Vicenda lo busca automáticamente en la API y lo registra con sus datos e histórico de precios. Las cotizaciones EOD se actualizan aproximadamente 30 minutos después del cierre de cada mercado. Este proceso ocurre en segundo plano.</w:t>
      </w:r>
    </w:p>
    <w:p w14:paraId="52DE782A" w14:textId="77777777" w:rsidR="007B2782" w:rsidRPr="007B2782" w:rsidRDefault="007B2782" w:rsidP="007B2782">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Excepción — activo no encontrado: si al insertar una operación el activo no aparece en los resultados de búsqueda, el usuario puede crear un activo personalizado sin salir del flujo de inserción.</w:t>
      </w:r>
    </w:p>
    <w:p w14:paraId="3BB4CBEF" w14:textId="77777777" w:rsidR="007B2782" w:rsidRPr="007B2782" w:rsidRDefault="007B2782" w:rsidP="007B2782">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Creación manual: también es posible crear un activo personalizado directamente desde el Gestor de Activos, sin estar en el flujo de inserción de operaciones.</w:t>
      </w:r>
    </w:p>
    <w:p w14:paraId="22006026"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p>
    <w:p w14:paraId="037560DC" w14:textId="77777777" w:rsidR="007B2782" w:rsidRPr="007B2782" w:rsidRDefault="007B2782" w:rsidP="007B2782">
      <w:pPr>
        <w:keepNext/>
        <w:keepLines/>
        <w:spacing w:before="180" w:after="60" w:line="240" w:lineRule="auto"/>
        <w:outlineLvl w:val="2"/>
        <w:rPr>
          <w:rFonts w:ascii="Calibri" w:eastAsia="Times New Roman" w:hAnsi="Calibri" w:cs="Calibri"/>
          <w:b/>
          <w:bCs/>
          <w:color w:val="000000"/>
          <w:kern w:val="0"/>
          <w:lang w:eastAsia="es-ES"/>
          <w14:ligatures w14:val="none"/>
        </w:rPr>
      </w:pPr>
      <w:bookmarkStart w:id="81" w:name="_Toc233715974"/>
      <w:bookmarkStart w:id="82" w:name="_Toc241417688"/>
      <w:r>
        <w:rPr>
          <w:rFonts w:ascii="Calibri" w:eastAsia="Times New Roman" w:hAnsi="Calibri" w:cs="Calibri"/>
          <w:b/>
          <w:bCs/>
          <w:color w:val="000000"/>
          <w:kern w:val="0"/>
          <w:lang w:eastAsia="es-ES"/>
          <w14:ligatures w14:val="none"/>
        </w:rPr>
        <w:t>2.3.2 Estados de un activo</w:t>
      </w:r>
      <w:bookmarkEnd w:id="81"/>
      <w:bookmarkEnd w:id="82"/>
    </w:p>
    <w:p w14:paraId="49117D3C" w14:textId="77777777" w:rsidR="007B2782" w:rsidRPr="007B2782" w:rsidRDefault="007B2782" w:rsidP="007B2782">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Cada activo registrado tiene un estado que indica el origen de sus datos y cotizaciones:</w:t>
      </w:r>
    </w:p>
    <w:p w14:paraId="3EFE522B"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6560"/>
      </w:tblGrid>
      <w:tr w:rsidR="007B2782" w:rsidRPr="007B2782" w14:paraId="21BE263C" w14:textId="77777777" w:rsidTr="00AB02D9">
        <w:tc>
          <w:tcPr>
            <w:tcW w:w="2800" w:type="dxa"/>
            <w:tcBorders>
              <w:top w:val="single" w:sz="1" w:space="0" w:color="CCCCCC"/>
              <w:left w:val="single" w:sz="1" w:space="0" w:color="CCCCCC"/>
              <w:bottom w:val="single" w:sz="1" w:space="0" w:color="CCCCCC"/>
              <w:right w:val="single" w:sz="1" w:space="0" w:color="CCCCCC"/>
            </w:tcBorders>
            <w:shd w:val="clear" w:color="auto" w:fill="D5E8F0"/>
            <w:tcMar>
              <w:top w:w="80" w:type="dxa"/>
              <w:left w:w="120" w:type="dxa"/>
              <w:bottom w:w="80" w:type="dxa"/>
              <w:right w:w="120" w:type="dxa"/>
            </w:tcMar>
            <w:vAlign w:val="center"/>
          </w:tcPr>
          <w:p w14:paraId="3DA320A0"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b/>
                <w:bCs/>
                <w:kern w:val="0"/>
                <w:sz w:val="20"/>
                <w:szCs w:val="20"/>
                <w:lang w:eastAsia="es-ES"/>
                <w14:ligatures w14:val="none"/>
              </w:rPr>
              <w:t>Estado</w:t>
            </w:r>
          </w:p>
        </w:tc>
        <w:tc>
          <w:tcPr>
            <w:tcW w:w="6560" w:type="dxa"/>
            <w:tcBorders>
              <w:top w:val="single" w:sz="1" w:space="0" w:color="CCCCCC"/>
              <w:left w:val="single" w:sz="1" w:space="0" w:color="CCCCCC"/>
              <w:bottom w:val="single" w:sz="1" w:space="0" w:color="CCCCCC"/>
              <w:right w:val="single" w:sz="1" w:space="0" w:color="CCCCCC"/>
            </w:tcBorders>
            <w:shd w:val="clear" w:color="auto" w:fill="D5E8F0"/>
            <w:tcMar>
              <w:top w:w="80" w:type="dxa"/>
              <w:left w:w="120" w:type="dxa"/>
              <w:bottom w:w="80" w:type="dxa"/>
              <w:right w:w="120" w:type="dxa"/>
            </w:tcMar>
            <w:vAlign w:val="center"/>
          </w:tcPr>
          <w:p w14:paraId="36276E45"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Qué significa</w:t>
            </w:r>
          </w:p>
        </w:tc>
      </w:tr>
      <w:tr w:rsidR="007B2782" w:rsidRPr="007B2782" w14:paraId="60D26C4E"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6CD851F"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API</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6578A803"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El activo está identificado en la API de Vicenda. Las cotizaciones EOD y el histórico de precios se obtienen y actualizan automáticamente. No requiere configuración adicional.</w:t>
            </w:r>
          </w:p>
        </w:tc>
      </w:tr>
      <w:tr w:rsidR="007B2782" w:rsidRPr="007B2782" w14:paraId="39CE9383"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391D7CA"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API + Usuario</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D0FFFA2"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El activo está identificado en la API (histórico y datos automáticos), pero la cotización actual ha sido sobreescrita por una celda del libro del usuario. Útil para disponer de precios en tiempo real o intradiarios.</w:t>
            </w:r>
          </w:p>
        </w:tc>
      </w:tr>
      <w:tr w:rsidR="007B2782" w:rsidRPr="007B2782" w14:paraId="4E4EE3AE"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44FDE221"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Usuario</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AD8E826"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El activo es completamente personalizado. El usuario provee tanto la cotización actual como el histórico de precios desde sus propias hojas. No hay conexión con la API.</w:t>
            </w:r>
          </w:p>
        </w:tc>
      </w:tr>
    </w:tbl>
    <w:p w14:paraId="438156F0"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p>
    <w:tbl>
      <w:tblPr>
        <w:tblW w:w="9360" w:type="dxa"/>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9360"/>
      </w:tblGrid>
      <w:tr w:rsidR="007B2782" w:rsidRPr="007B2782" w14:paraId="61DA5137" w14:textId="77777777" w:rsidTr="00AB02D9">
        <w:tc>
          <w:tcPr>
            <w:tcW w:w="0" w:type="auto"/>
            <w:shd w:val="clear" w:color="auto" w:fill="FFF8DC"/>
            <w:tcMar>
              <w:top w:w="80" w:type="dxa"/>
              <w:left w:w="120" w:type="dxa"/>
              <w:bottom w:w="80" w:type="dxa"/>
              <w:right w:w="120" w:type="dxa"/>
            </w:tcMar>
          </w:tcPr>
          <w:p w14:paraId="53F10F07"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lastRenderedPageBreak/>
              <w:t>Un activo en estado API puede pasar a API+Usuario si el usuario declara una cotización actual propia. Puede volver a estado API en cualquier momento eliminando esa cotización personalizada.</w:t>
            </w:r>
          </w:p>
        </w:tc>
      </w:tr>
    </w:tbl>
    <w:p w14:paraId="0F6A8460"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p>
    <w:p w14:paraId="0464FEBE" w14:textId="77777777" w:rsidR="007B2782" w:rsidRPr="007B2782" w:rsidRDefault="007B2782" w:rsidP="007B2782">
      <w:pPr>
        <w:keepNext/>
        <w:keepLines/>
        <w:spacing w:before="40" w:after="0" w:line="240" w:lineRule="auto"/>
        <w:outlineLvl w:val="2"/>
        <w:rPr>
          <w:rFonts w:ascii="Calibri" w:eastAsia="Times New Roman" w:hAnsi="Calibri" w:cs="Calibri"/>
          <w:color w:val="000000"/>
          <w:kern w:val="0"/>
          <w:sz w:val="28"/>
          <w:szCs w:val="28"/>
          <w:lang w:eastAsia="es-ES"/>
          <w14:ligatures w14:val="none"/>
        </w:rPr>
      </w:pPr>
    </w:p>
    <w:p w14:paraId="318D646A" w14:textId="77777777" w:rsidR="007B2782" w:rsidRPr="007B2782" w:rsidRDefault="007B2782" w:rsidP="007B2782">
      <w:pPr>
        <w:keepNext/>
        <w:keepLines/>
        <w:spacing w:before="180" w:after="60" w:line="240" w:lineRule="auto"/>
        <w:outlineLvl w:val="2"/>
        <w:rPr>
          <w:rFonts w:ascii="Calibri" w:eastAsia="Times New Roman" w:hAnsi="Calibri" w:cs="Calibri"/>
          <w:b/>
          <w:bCs/>
          <w:color w:val="000000"/>
          <w:kern w:val="0"/>
          <w:lang w:eastAsia="es-ES"/>
          <w14:ligatures w14:val="none"/>
        </w:rPr>
      </w:pPr>
      <w:bookmarkStart w:id="83" w:name="_Toc233715975"/>
      <w:bookmarkStart w:id="84" w:name="_Toc241417689"/>
      <w:r>
        <w:rPr>
          <w:rFonts w:ascii="Calibri" w:eastAsia="Times New Roman" w:hAnsi="Calibri" w:cs="Calibri"/>
          <w:b/>
          <w:bCs/>
          <w:color w:val="000000"/>
          <w:kern w:val="0"/>
          <w:lang w:eastAsia="es-ES"/>
          <w14:ligatures w14:val="none"/>
        </w:rPr>
        <w:t>2.3.3 Tipos de activo</w:t>
      </w:r>
      <w:bookmarkEnd w:id="83"/>
      <w:bookmarkEnd w:id="84"/>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6560"/>
      </w:tblGrid>
      <w:tr w:rsidR="007B2782" w:rsidRPr="007B2782" w14:paraId="42D991FB" w14:textId="77777777" w:rsidTr="00AB02D9">
        <w:tc>
          <w:tcPr>
            <w:tcW w:w="2800" w:type="dxa"/>
            <w:tcBorders>
              <w:top w:val="single" w:sz="1" w:space="0" w:color="CCCCCC"/>
              <w:left w:val="single" w:sz="1" w:space="0" w:color="CCCCCC"/>
              <w:bottom w:val="single" w:sz="1" w:space="0" w:color="CCCCCC"/>
              <w:right w:val="single" w:sz="1" w:space="0" w:color="CCCCCC"/>
            </w:tcBorders>
            <w:shd w:val="clear" w:color="auto" w:fill="D5E8F0"/>
            <w:tcMar>
              <w:top w:w="80" w:type="dxa"/>
              <w:left w:w="120" w:type="dxa"/>
              <w:bottom w:w="80" w:type="dxa"/>
              <w:right w:w="120" w:type="dxa"/>
            </w:tcMar>
            <w:vAlign w:val="center"/>
          </w:tcPr>
          <w:p w14:paraId="1852027D"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b/>
                <w:bCs/>
                <w:kern w:val="0"/>
                <w:sz w:val="20"/>
                <w:szCs w:val="20"/>
                <w:lang w:eastAsia="es-ES"/>
                <w14:ligatures w14:val="none"/>
              </w:rPr>
              <w:t>Tipo</w:t>
            </w:r>
          </w:p>
        </w:tc>
        <w:tc>
          <w:tcPr>
            <w:tcW w:w="6560" w:type="dxa"/>
            <w:tcBorders>
              <w:top w:val="single" w:sz="1" w:space="0" w:color="CCCCCC"/>
              <w:left w:val="single" w:sz="1" w:space="0" w:color="CCCCCC"/>
              <w:bottom w:val="single" w:sz="1" w:space="0" w:color="CCCCCC"/>
              <w:right w:val="single" w:sz="1" w:space="0" w:color="CCCCCC"/>
            </w:tcBorders>
            <w:shd w:val="clear" w:color="auto" w:fill="D5E8F0"/>
            <w:tcMar>
              <w:top w:w="80" w:type="dxa"/>
              <w:left w:w="120" w:type="dxa"/>
              <w:bottom w:w="80" w:type="dxa"/>
              <w:right w:w="120" w:type="dxa"/>
            </w:tcMar>
            <w:vAlign w:val="center"/>
          </w:tcPr>
          <w:p w14:paraId="1D362FEE"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Notas</w:t>
            </w:r>
          </w:p>
        </w:tc>
      </w:tr>
      <w:tr w:rsidR="007B2782" w:rsidRPr="007B2782" w14:paraId="08EE19B6"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FC21FD4"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Acciones</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454BD318"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Cotización automática disponible vía API.</w:t>
            </w:r>
          </w:p>
        </w:tc>
      </w:tr>
      <w:tr w:rsidR="007B2782" w:rsidRPr="007B2782" w14:paraId="524113CC"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315D145D"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ETFs</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AE304EE"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Cotización automática disponible vía API.</w:t>
            </w:r>
          </w:p>
        </w:tc>
      </w:tr>
      <w:tr w:rsidR="007B2782" w:rsidRPr="007B2782" w14:paraId="314C3785"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5A1642F"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Fondos de inversión</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3B8D2834"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Cotización automática disponible vía API.</w:t>
            </w:r>
          </w:p>
        </w:tc>
      </w:tr>
      <w:tr w:rsidR="007B2782" w:rsidRPr="007B2782" w14:paraId="4CAA5073"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3FAC0FB"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Criptodivisas</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5CA4AF4"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Cotización automática disponible para los principales pares vía API.</w:t>
            </w:r>
          </w:p>
        </w:tc>
      </w:tr>
      <w:tr w:rsidR="007B2782" w:rsidRPr="007B2782" w14:paraId="5D6E6CBF"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3CDD3580"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Calls y Puts</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D5A54A8"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No disponen de cotización automática. Es necesario crear un activo personalizado y declarar una celda de cotización propia.</w:t>
            </w:r>
          </w:p>
        </w:tc>
      </w:tr>
    </w:tbl>
    <w:p w14:paraId="704ED2AC" w14:textId="77777777" w:rsidR="00C02508" w:rsidRDefault="00C02508" w:rsidP="007B2782">
      <w:pPr>
        <w:spacing w:after="120" w:line="259" w:lineRule="auto"/>
        <w:rPr>
          <w:rFonts w:ascii="Calibri" w:eastAsia="Times New Roman" w:hAnsi="Calibri" w:cs="Calibri"/>
          <w:kern w:val="0"/>
          <w:sz w:val="20"/>
          <w:szCs w:val="20"/>
          <w:lang w:eastAsia="es-ES"/>
          <w14:ligatures w14:val="none"/>
        </w:rPr>
      </w:pPr>
    </w:p>
    <w:p w14:paraId="1AF4F0EB" w14:textId="77777777" w:rsidR="00C02508" w:rsidRDefault="00C02508" w:rsidP="007B2782">
      <w:pPr>
        <w:spacing w:after="120" w:line="259" w:lineRule="auto"/>
        <w:rPr>
          <w:rFonts w:ascii="Calibri" w:eastAsia="Times New Roman" w:hAnsi="Calibri" w:cs="Calibri"/>
          <w:kern w:val="0"/>
          <w:sz w:val="20"/>
          <w:szCs w:val="20"/>
          <w:lang w:eastAsia="es-ES"/>
          <w14:ligatures w14:val="none"/>
        </w:rPr>
      </w:pPr>
      <w:r>
        <w:rPr>
          <w:rFonts w:ascii="Calibri" w:eastAsia="Times New Roman" w:hAnsi="Calibri" w:cs="Calibri"/>
          <w:kern w:val="0"/>
          <w:sz w:val="20"/>
          <w:szCs w:val="20"/>
          <w:lang w:eastAsia="es-ES"/>
          <w14:ligatures w14:val="none"/>
        </w:rPr>
        <w:t>La cotización automática está disponible para los activos que cotizan en los mercados cubiertos por la API de Vicenda (</w:t>
      </w:r>
      <w:r>
        <w:rPr>
          <w:rFonts w:ascii="Calibri" w:eastAsia="Times New Roman" w:hAnsi="Calibri" w:cs="Calibri"/>
          <w:i/>
          <w:iCs/>
          <w:kern w:val="0"/>
          <w:sz w:val="20"/>
          <w:szCs w:val="20"/>
          <w:lang w:eastAsia="es-ES"/>
          <w14:ligatures w14:val="none"/>
        </w:rPr>
        <w:t>vicenda.site/cobertura</w:t>
      </w:r>
      <w:r>
        <w:rPr>
          <w:rFonts w:ascii="Calibri" w:eastAsia="Times New Roman" w:hAnsi="Calibri" w:cs="Calibri"/>
          <w:kern w:val="0"/>
          <w:sz w:val="20"/>
          <w:szCs w:val="20"/>
          <w:lang w:eastAsia="es-ES"/>
          <w14:ligatures w14:val="none"/>
        </w:rPr>
        <w:t>). Los que coticen fuera de esa cobertura pueden registrarse como activos personalizados.</w:t>
      </w:r>
    </w:p>
    <w:p w14:paraId="41CB3885" w14:textId="77777777" w:rsidR="00C02508" w:rsidRDefault="00C02508" w:rsidP="007B2782">
      <w:pPr>
        <w:spacing w:after="120" w:line="259" w:lineRule="auto"/>
        <w:rPr>
          <w:rFonts w:ascii="Calibri" w:eastAsia="Times New Roman" w:hAnsi="Calibri" w:cs="Calibri"/>
          <w:kern w:val="0"/>
          <w:sz w:val="20"/>
          <w:szCs w:val="20"/>
          <w:lang w:eastAsia="es-ES"/>
          <w14:ligatures w14:val="none"/>
        </w:rPr>
      </w:pPr>
    </w:p>
    <w:p w14:paraId="2C44154B" w14:textId="77777777" w:rsidR="007B2782" w:rsidRPr="007B2782" w:rsidRDefault="007B2782" w:rsidP="007B2782">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Para registrar activos no cotizados como startups o inmuebles, seleccionar el tipo «Acciones» y proceder con la inserción de datos.</w:t>
      </w:r>
    </w:p>
    <w:p w14:paraId="4AF1A2F4"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p>
    <w:p w14:paraId="33055A23" w14:textId="77777777" w:rsidR="007B2782" w:rsidRPr="007B2782" w:rsidRDefault="007B2782" w:rsidP="007B2782">
      <w:pPr>
        <w:keepNext/>
        <w:keepLines/>
        <w:spacing w:before="180" w:after="60" w:line="240" w:lineRule="auto"/>
        <w:outlineLvl w:val="2"/>
        <w:rPr>
          <w:rFonts w:ascii="Calibri" w:eastAsia="Times New Roman" w:hAnsi="Calibri" w:cs="Calibri"/>
          <w:b/>
          <w:bCs/>
          <w:color w:val="000000"/>
          <w:kern w:val="0"/>
          <w:lang w:eastAsia="es-ES"/>
          <w14:ligatures w14:val="none"/>
        </w:rPr>
      </w:pPr>
      <w:bookmarkStart w:id="85" w:name="_Toc233715976"/>
      <w:bookmarkStart w:id="86" w:name="_Toc241417690"/>
      <w:r>
        <w:rPr>
          <w:rFonts w:ascii="Calibri" w:eastAsia="Times New Roman" w:hAnsi="Calibri" w:cs="Calibri"/>
          <w:b/>
          <w:bCs/>
          <w:color w:val="000000"/>
          <w:kern w:val="0"/>
          <w:lang w:eastAsia="es-ES"/>
          <w14:ligatures w14:val="none"/>
        </w:rPr>
        <w:t>2.3.4 Identificar o re-identificar un activo</w:t>
      </w:r>
      <w:bookmarkEnd w:id="85"/>
      <w:bookmarkEnd w:id="86"/>
    </w:p>
    <w:p w14:paraId="6F5FAEFA" w14:textId="77777777" w:rsidR="007B2782" w:rsidRPr="007B2782" w:rsidRDefault="007B2782" w:rsidP="007B2782">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Desde el Gestor de Activos es posible tomar un activo registrado y vincularlo a la API de Vicenda. Esta funcionalidad tiene dos usos:</w:t>
      </w:r>
    </w:p>
    <w:p w14:paraId="44C8AADA" w14:textId="77777777" w:rsidR="007B2782" w:rsidRPr="007B2782" w:rsidRDefault="007B2782" w:rsidP="007B2782">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Primera identificación: si un activo fue creado manualmente (estado Usuario) y posteriormente se encuentra disponible en la API, puede identificarse para pasar a estado API.</w:t>
      </w:r>
    </w:p>
    <w:p w14:paraId="614F34C0" w14:textId="77777777" w:rsidR="007B2782" w:rsidRPr="007B2782" w:rsidRDefault="007B2782" w:rsidP="007B2782">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Re-identificación tras cambio de nombre o ticker: cuando una empresa cambia de nombre o ticker, el activo puede perder su vinculación con la API. Desde aquí puede re-vincularse sin necesidad de recrearlo.</w:t>
      </w:r>
    </w:p>
    <w:p w14:paraId="36A7957F" w14:textId="77777777" w:rsidR="007B2782" w:rsidRPr="007B2782" w:rsidRDefault="007B2782" w:rsidP="007B2782">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El proceso consiste en seleccionar el activo en el listado — al hacerlo, el sistema lanza automáticamente la búsqueda en la API y muestra los mercados disponibles para ese ticker. El usuario selecciona el mercado correcto y confirma.</w:t>
      </w:r>
    </w:p>
    <w:tbl>
      <w:tblPr>
        <w:tblW w:w="9360" w:type="dxa"/>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9360"/>
      </w:tblGrid>
      <w:tr w:rsidR="007B2782" w:rsidRPr="007B2782" w14:paraId="7FE7354C" w14:textId="77777777" w:rsidTr="00AB02D9">
        <w:tc>
          <w:tcPr>
            <w:tcW w:w="0" w:type="auto"/>
            <w:shd w:val="clear" w:color="auto" w:fill="FFF8DC"/>
            <w:tcMar>
              <w:top w:w="80" w:type="dxa"/>
              <w:left w:w="120" w:type="dxa"/>
              <w:bottom w:w="80" w:type="dxa"/>
              <w:right w:w="120" w:type="dxa"/>
            </w:tcMar>
          </w:tcPr>
          <w:p w14:paraId="561F0A9E"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Si el activo ya tenía estado API, el sistema advierte antes de proceder. Re-identificar un activo ya vinculado puede modificar su ticker compuesto y afectar a las referencias existentes.</w:t>
            </w:r>
          </w:p>
        </w:tc>
      </w:tr>
    </w:tbl>
    <w:p w14:paraId="63F4A602"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p>
    <w:p w14:paraId="3B918F3E" w14:textId="77777777" w:rsidR="007B2782" w:rsidRPr="007B2782" w:rsidRDefault="007B2782" w:rsidP="007B2782">
      <w:pPr>
        <w:keepNext/>
        <w:keepLines/>
        <w:spacing w:before="180" w:after="60" w:line="240" w:lineRule="auto"/>
        <w:outlineLvl w:val="2"/>
        <w:rPr>
          <w:rFonts w:ascii="Calibri" w:eastAsia="Times New Roman" w:hAnsi="Calibri" w:cs="Calibri"/>
          <w:b/>
          <w:bCs/>
          <w:color w:val="000000"/>
          <w:kern w:val="0"/>
          <w:lang w:eastAsia="es-ES"/>
          <w14:ligatures w14:val="none"/>
        </w:rPr>
      </w:pPr>
      <w:bookmarkStart w:id="87" w:name="_Toc233715977"/>
      <w:bookmarkStart w:id="88" w:name="_Toc241417691"/>
      <w:r>
        <w:rPr>
          <w:rFonts w:ascii="Calibri" w:eastAsia="Times New Roman" w:hAnsi="Calibri" w:cs="Calibri"/>
          <w:b/>
          <w:bCs/>
          <w:color w:val="000000"/>
          <w:kern w:val="0"/>
          <w:lang w:eastAsia="es-ES"/>
          <w14:ligatures w14:val="none"/>
        </w:rPr>
        <w:lastRenderedPageBreak/>
        <w:t>2.3.5 Activos personalizados</w:t>
      </w:r>
      <w:bookmarkEnd w:id="87"/>
      <w:bookmarkEnd w:id="88"/>
    </w:p>
    <w:p w14:paraId="5A31024E" w14:textId="77777777" w:rsidR="007B2782" w:rsidRPr="007B2782" w:rsidRDefault="007B2782" w:rsidP="007B2782">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Un activo personalizado permite registrar en Vicenda cualquier activo para el que no se dispone de cotización automática, o cuando el usuario prefiere usar sus propios datos de precio. Casos habituales: activos que cotizan en mercados fuera de la cobertura de la API de Vicenda (</w:t>
      </w:r>
      <w:r>
        <w:rPr>
          <w:rFonts w:ascii="Calibri" w:eastAsia="Times New Roman" w:hAnsi="Calibri" w:cs="Calibri"/>
          <w:i/>
          <w:iCs/>
          <w:kern w:val="0"/>
          <w:sz w:val="22"/>
          <w:szCs w:val="22"/>
          <w:lang w:eastAsia="es-ES"/>
          <w14:ligatures w14:val="none"/>
        </w:rPr>
        <w:t>vicenda.site/cobertura</w:t>
      </w:r>
      <w:r>
        <w:rPr>
          <w:rFonts w:ascii="Calibri" w:eastAsia="Times New Roman" w:hAnsi="Calibri" w:cs="Calibri"/>
          <w:kern w:val="0"/>
          <w:sz w:val="22"/>
          <w:szCs w:val="22"/>
          <w:lang w:eastAsia="es-ES"/>
          <w14:ligatures w14:val="none"/>
        </w:rPr>
        <w:t>), opciones (calls y puts), activos no cotizados como startups o inmuebles.</w:t>
      </w:r>
    </w:p>
    <w:p w14:paraId="253260CD"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p>
    <w:p w14:paraId="18B8529F" w14:textId="77777777" w:rsidR="007B2782" w:rsidRPr="007B2782" w:rsidRDefault="007B2782" w:rsidP="007B2782">
      <w:pPr>
        <w:keepNext/>
        <w:keepLines/>
        <w:spacing w:before="180" w:after="60" w:line="240" w:lineRule="auto"/>
        <w:outlineLvl w:val="2"/>
        <w:rPr>
          <w:rFonts w:ascii="Calibri" w:eastAsia="Times New Roman" w:hAnsi="Calibri" w:cs="Calibri"/>
          <w:b/>
          <w:bCs/>
          <w:color w:val="000000"/>
          <w:kern w:val="0"/>
          <w:lang w:eastAsia="es-ES"/>
          <w14:ligatures w14:val="none"/>
        </w:rPr>
      </w:pPr>
      <w:bookmarkStart w:id="89" w:name="_Toc233715978"/>
      <w:bookmarkStart w:id="90" w:name="_Toc241417692"/>
      <w:r>
        <w:rPr>
          <w:rFonts w:ascii="Calibri" w:eastAsia="Times New Roman" w:hAnsi="Calibri" w:cs="Calibri"/>
          <w:b/>
          <w:bCs/>
          <w:color w:val="000000"/>
          <w:kern w:val="0"/>
          <w:lang w:eastAsia="es-ES"/>
          <w14:ligatures w14:val="none"/>
        </w:rPr>
        <w:t>Bloque Datos</w:t>
      </w:r>
      <w:bookmarkEnd w:id="89"/>
      <w:bookmarkEnd w:id="90"/>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6560"/>
      </w:tblGrid>
      <w:tr w:rsidR="007B2782" w:rsidRPr="007B2782" w14:paraId="6FED718A" w14:textId="77777777" w:rsidTr="00AB02D9">
        <w:tc>
          <w:tcPr>
            <w:tcW w:w="2800" w:type="dxa"/>
            <w:tcBorders>
              <w:top w:val="single" w:sz="1" w:space="0" w:color="CCCCCC"/>
              <w:left w:val="single" w:sz="1" w:space="0" w:color="CCCCCC"/>
              <w:bottom w:val="single" w:sz="1" w:space="0" w:color="CCCCCC"/>
              <w:right w:val="single" w:sz="1" w:space="0" w:color="CCCCCC"/>
            </w:tcBorders>
            <w:shd w:val="clear" w:color="auto" w:fill="D5E8F0"/>
            <w:tcMar>
              <w:top w:w="80" w:type="dxa"/>
              <w:left w:w="120" w:type="dxa"/>
              <w:bottom w:w="80" w:type="dxa"/>
              <w:right w:w="120" w:type="dxa"/>
            </w:tcMar>
            <w:vAlign w:val="center"/>
          </w:tcPr>
          <w:p w14:paraId="72464F70"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b/>
                <w:bCs/>
                <w:kern w:val="0"/>
                <w:sz w:val="20"/>
                <w:szCs w:val="20"/>
                <w:lang w:eastAsia="es-ES"/>
                <w14:ligatures w14:val="none"/>
              </w:rPr>
              <w:t>Campo</w:t>
            </w:r>
          </w:p>
        </w:tc>
        <w:tc>
          <w:tcPr>
            <w:tcW w:w="6560" w:type="dxa"/>
            <w:tcBorders>
              <w:top w:val="single" w:sz="1" w:space="0" w:color="CCCCCC"/>
              <w:left w:val="single" w:sz="1" w:space="0" w:color="CCCCCC"/>
              <w:bottom w:val="single" w:sz="1" w:space="0" w:color="CCCCCC"/>
              <w:right w:val="single" w:sz="1" w:space="0" w:color="CCCCCC"/>
            </w:tcBorders>
            <w:shd w:val="clear" w:color="auto" w:fill="D5E8F0"/>
            <w:tcMar>
              <w:top w:w="80" w:type="dxa"/>
              <w:left w:w="120" w:type="dxa"/>
              <w:bottom w:w="80" w:type="dxa"/>
              <w:right w:w="120" w:type="dxa"/>
            </w:tcMar>
            <w:vAlign w:val="center"/>
          </w:tcPr>
          <w:p w14:paraId="0E6265F0"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Descripción</w:t>
            </w:r>
          </w:p>
        </w:tc>
      </w:tr>
      <w:tr w:rsidR="007B2782" w:rsidRPr="007B2782" w14:paraId="3D9C10DF"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329B4AC"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Tipo</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204CF92"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Tipo de activo. Solo visible al acceder desde el Gestor de Activos.</w:t>
            </w:r>
          </w:p>
        </w:tc>
      </w:tr>
      <w:tr w:rsidR="007B2782" w:rsidRPr="007B2782" w14:paraId="29715E03"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7401D18"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Ticker</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61A8F2A4"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Identificador del activo. Puede ser cualquier texto.</w:t>
            </w:r>
          </w:p>
        </w:tc>
      </w:tr>
      <w:tr w:rsidR="007B2782" w:rsidRPr="007B2782" w14:paraId="651C1A9B"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D306A29"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Mercado</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45659544"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Mercado o categoría. Junto con el ticker forma el identificador único (formato TICKER:MERCADO).</w:t>
            </w:r>
          </w:p>
        </w:tc>
      </w:tr>
      <w:tr w:rsidR="007B2782" w:rsidRPr="007B2782" w14:paraId="4FF0DF7E"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235A266"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Nombre</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EA3E0B8"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Nombre descriptivo del activo.</w:t>
            </w:r>
          </w:p>
        </w:tc>
      </w:tr>
      <w:tr w:rsidR="007B2782" w:rsidRPr="007B2782" w14:paraId="684A9258"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66BABDC9"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Divisa</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50FC022"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Divisa en la que está denominado el activo.</w:t>
            </w:r>
          </w:p>
        </w:tc>
      </w:tr>
      <w:tr w:rsidR="007B2782" w:rsidRPr="007B2782" w14:paraId="6B8AD861"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FDD2A70"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ISIN</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32B1D6D1"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Opcional. Código ISIN si se dispone de él.</w:t>
            </w:r>
          </w:p>
        </w:tc>
      </w:tr>
    </w:tbl>
    <w:p w14:paraId="489BF3E1"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p>
    <w:p w14:paraId="21E7D548" w14:textId="77777777" w:rsidR="007B2782" w:rsidRPr="007B2782" w:rsidRDefault="007B2782" w:rsidP="007B2782">
      <w:pPr>
        <w:keepNext/>
        <w:keepLines/>
        <w:spacing w:before="180" w:after="60" w:line="240" w:lineRule="auto"/>
        <w:outlineLvl w:val="2"/>
        <w:rPr>
          <w:rFonts w:ascii="Calibri" w:eastAsia="Times New Roman" w:hAnsi="Calibri" w:cs="Calibri"/>
          <w:b/>
          <w:bCs/>
          <w:color w:val="000000"/>
          <w:kern w:val="0"/>
          <w:lang w:eastAsia="es-ES"/>
          <w14:ligatures w14:val="none"/>
        </w:rPr>
      </w:pPr>
      <w:bookmarkStart w:id="91" w:name="_Toc233715979"/>
      <w:bookmarkStart w:id="92" w:name="_Toc241417693"/>
      <w:r>
        <w:rPr>
          <w:rFonts w:ascii="Calibri" w:eastAsia="Times New Roman" w:hAnsi="Calibri" w:cs="Calibri"/>
          <w:b/>
          <w:bCs/>
          <w:color w:val="000000"/>
          <w:kern w:val="0"/>
          <w:lang w:eastAsia="es-ES"/>
          <w14:ligatures w14:val="none"/>
        </w:rPr>
        <w:t>Bloque Localización de cotizaciones</w:t>
      </w:r>
      <w:bookmarkEnd w:id="91"/>
      <w:bookmarkEnd w:id="92"/>
    </w:p>
    <w:p w14:paraId="55EDFD20" w14:textId="77777777" w:rsidR="007B2782" w:rsidRPr="007B2782" w:rsidRDefault="007B2782" w:rsidP="007B2782">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Para activos personalizados, Vicenda lee las cotizaciones desde celdas del propio libro del usuario. No existe un nombre de hoja obligatorio — puede ser cualquier hoja del libro, con cualquier nombre. El formulario precarga automáticamente el nombre de hoja más frecuente entre los activos ya registrados como sugerencia.</w:t>
      </w:r>
    </w:p>
    <w:p w14:paraId="2614A9E4"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6560"/>
      </w:tblGrid>
      <w:tr w:rsidR="007B2782" w:rsidRPr="007B2782" w14:paraId="5B10A623" w14:textId="77777777" w:rsidTr="00AB02D9">
        <w:tc>
          <w:tcPr>
            <w:tcW w:w="2800" w:type="dxa"/>
            <w:tcBorders>
              <w:top w:val="single" w:sz="1" w:space="0" w:color="CCCCCC"/>
              <w:left w:val="single" w:sz="1" w:space="0" w:color="CCCCCC"/>
              <w:bottom w:val="single" w:sz="1" w:space="0" w:color="CCCCCC"/>
              <w:right w:val="single" w:sz="1" w:space="0" w:color="CCCCCC"/>
            </w:tcBorders>
            <w:shd w:val="clear" w:color="auto" w:fill="D5E8F0"/>
            <w:tcMar>
              <w:top w:w="80" w:type="dxa"/>
              <w:left w:w="120" w:type="dxa"/>
              <w:bottom w:w="80" w:type="dxa"/>
              <w:right w:w="120" w:type="dxa"/>
            </w:tcMar>
            <w:vAlign w:val="center"/>
          </w:tcPr>
          <w:p w14:paraId="01C64D93"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b/>
                <w:bCs/>
                <w:kern w:val="0"/>
                <w:sz w:val="20"/>
                <w:szCs w:val="20"/>
                <w:lang w:eastAsia="es-ES"/>
                <w14:ligatures w14:val="none"/>
              </w:rPr>
              <w:t>Campo</w:t>
            </w:r>
          </w:p>
        </w:tc>
        <w:tc>
          <w:tcPr>
            <w:tcW w:w="6560" w:type="dxa"/>
            <w:tcBorders>
              <w:top w:val="single" w:sz="1" w:space="0" w:color="CCCCCC"/>
              <w:left w:val="single" w:sz="1" w:space="0" w:color="CCCCCC"/>
              <w:bottom w:val="single" w:sz="1" w:space="0" w:color="CCCCCC"/>
              <w:right w:val="single" w:sz="1" w:space="0" w:color="CCCCCC"/>
            </w:tcBorders>
            <w:shd w:val="clear" w:color="auto" w:fill="D5E8F0"/>
            <w:tcMar>
              <w:top w:w="80" w:type="dxa"/>
              <w:left w:w="120" w:type="dxa"/>
              <w:bottom w:w="80" w:type="dxa"/>
              <w:right w:w="120" w:type="dxa"/>
            </w:tcMar>
            <w:vAlign w:val="center"/>
          </w:tcPr>
          <w:p w14:paraId="2F9AA74B"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Descripción</w:t>
            </w:r>
          </w:p>
        </w:tc>
      </w:tr>
      <w:tr w:rsidR="007B2782" w:rsidRPr="007B2782" w14:paraId="258456D5"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8C27EE8"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Nombre de la hoja (cotización actual)</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488B5D3A"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Nombre exacto de la hoja donde está el precio actual.</w:t>
            </w:r>
          </w:p>
        </w:tc>
      </w:tr>
      <w:tr w:rsidR="007B2782" w:rsidRPr="007B2782" w14:paraId="08FC1F10"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6103FE45"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Celda</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13E958C"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Referencia de la celda con el precio actual. Debe contener un valor numérico. Obligatorio.</w:t>
            </w:r>
          </w:p>
        </w:tc>
      </w:tr>
      <w:tr w:rsidR="007B2782" w:rsidRPr="007B2782" w14:paraId="4C6939EA"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4B405E63"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Celda % variación</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F71D0EE"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Referencia de la celda con el porcentaje de variación diaria. Opcional.</w:t>
            </w:r>
          </w:p>
        </w:tc>
      </w:tr>
      <w:tr w:rsidR="007B2782" w:rsidRPr="007B2782" w14:paraId="297978C9"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BDF9ECB"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Nombre de la hoja (histórico)</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4CDBDB50"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Nombre exacto de la hoja donde está el histórico de precios.</w:t>
            </w:r>
          </w:p>
        </w:tc>
      </w:tr>
      <w:tr w:rsidR="007B2782" w:rsidRPr="007B2782" w14:paraId="0DACA436"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341B8000"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Celda 1ª fecha</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E0A56B2"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Celda donde comienza la columna de fechas del histórico. Vicenda lee hacia abajo desde esa celda.</w:t>
            </w:r>
          </w:p>
        </w:tc>
      </w:tr>
      <w:tr w:rsidR="007B2782" w:rsidRPr="007B2782" w14:paraId="08E9D2BB"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33247247"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lastRenderedPageBreak/>
              <w:t>Celda 1ª cotización</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840CC49"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Celda donde comienza la columna de precios del histórico.</w:t>
            </w:r>
          </w:p>
        </w:tc>
      </w:tr>
    </w:tbl>
    <w:p w14:paraId="0D460AFB" w14:textId="77777777" w:rsidR="0038729E" w:rsidRDefault="0038729E" w:rsidP="007B2782">
      <w:pPr>
        <w:spacing w:after="120" w:line="259" w:lineRule="auto"/>
        <w:rPr>
          <w:rFonts w:ascii="Calibri" w:eastAsia="Times New Roman" w:hAnsi="Calibri" w:cs="Calibri"/>
          <w:kern w:val="0"/>
          <w:sz w:val="20"/>
          <w:szCs w:val="20"/>
          <w:lang w:eastAsia="es-ES"/>
          <w14:ligatures w14:val="none"/>
        </w:rPr>
      </w:pPr>
    </w:p>
    <w:p w14:paraId="531FF7C1" w14:textId="77777777" w:rsidR="007B2782" w:rsidRPr="007B2782" w:rsidRDefault="007B2782" w:rsidP="007B2782">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Las columnas de fechas y cotizaciones históricas deben estar en la misma hoja, alineadas por fila. El mínimo requerido es una fila con una fecha y un precio válido.</w:t>
      </w:r>
    </w:p>
    <w:p w14:paraId="0C708647"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p>
    <w:tbl>
      <w:tblPr>
        <w:tblW w:w="9360" w:type="dxa"/>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9360"/>
      </w:tblGrid>
      <w:tr w:rsidR="007B2782" w:rsidRPr="007B2782" w14:paraId="38F14EB1" w14:textId="77777777" w:rsidTr="00AB02D9">
        <w:tc>
          <w:tcPr>
            <w:tcW w:w="0" w:type="auto"/>
            <w:shd w:val="clear" w:color="auto" w:fill="FFF8DC"/>
            <w:tcMar>
              <w:top w:w="80" w:type="dxa"/>
              <w:left w:w="120" w:type="dxa"/>
              <w:bottom w:w="80" w:type="dxa"/>
              <w:right w:w="120" w:type="dxa"/>
            </w:tcMar>
          </w:tcPr>
          <w:p w14:paraId="53DBF921" w14:textId="77777777" w:rsidR="007B2782" w:rsidRPr="007B2782" w:rsidRDefault="0038729E"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Una vez registrado el activo, Vicenda lee en cada momento el valor que haya en la celda declarada como cotización actual. El programa no actualiza ese valor — simplemente lo lee. La celda puede contener un precio introducido manualmente, una fórmula, o el resultado de una conexión externa. Vicenda solo requiere que la celda devuelva un número. Mantener actualizada esa celda es responsabilidad del usuario. Lo mismo aplica a las cotizaciones históricas: Vicenda lee las fechas y precios que encuentre en las columnas declaradas, pero no las genera ni las amplía — es el usuario quien debe ir añadiendo los nuevos cierres al rango.</w:t>
            </w:r>
          </w:p>
        </w:tc>
      </w:tr>
    </w:tbl>
    <w:p w14:paraId="1C649EC4"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p>
    <w:p w14:paraId="5B2B7D19" w14:textId="77777777" w:rsidR="007B2782" w:rsidRPr="007B2782" w:rsidRDefault="007B2782" w:rsidP="007B2782">
      <w:pPr>
        <w:keepNext/>
        <w:keepLines/>
        <w:spacing w:before="180" w:after="60" w:line="240" w:lineRule="auto"/>
        <w:outlineLvl w:val="2"/>
        <w:rPr>
          <w:rFonts w:ascii="Calibri" w:eastAsia="Times New Roman" w:hAnsi="Calibri" w:cs="Calibri"/>
          <w:b/>
          <w:bCs/>
          <w:color w:val="000000"/>
          <w:kern w:val="0"/>
          <w:lang w:eastAsia="es-ES"/>
          <w14:ligatures w14:val="none"/>
        </w:rPr>
      </w:pPr>
      <w:bookmarkStart w:id="93" w:name="_Toc233715980"/>
      <w:bookmarkStart w:id="94" w:name="_Toc241417694"/>
      <w:r>
        <w:rPr>
          <w:rFonts w:ascii="Calibri" w:eastAsia="Times New Roman" w:hAnsi="Calibri" w:cs="Calibri"/>
          <w:b/>
          <w:bCs/>
          <w:color w:val="000000"/>
          <w:kern w:val="0"/>
          <w:lang w:eastAsia="es-ES"/>
          <w14:ligatures w14:val="none"/>
        </w:rPr>
        <w:t>2.3.6 Cotización actual personalizada</w:t>
      </w:r>
      <w:bookmarkEnd w:id="93"/>
      <w:bookmarkEnd w:id="94"/>
    </w:p>
    <w:p w14:paraId="2E6B1541" w14:textId="77777777" w:rsidR="007B2782" w:rsidRPr="007B2782" w:rsidRDefault="007B2782" w:rsidP="007B2782">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Esta opción permite sobreescribir la cotización actual de un activo ya identificado vía API, sustituyendo el precio EOD automático por el valor de una celda propia del libro. El activo pasa a estado API+Usuario: conserva el histórico de precios de la API, pero usa la cotización actual que el usuario indique.</w:t>
      </w:r>
    </w:p>
    <w:p w14:paraId="5D1B2B0A" w14:textId="77777777" w:rsidR="007B2782" w:rsidRPr="007B2782" w:rsidRDefault="007B2782" w:rsidP="007B2782">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El caso de uso más habitual es disponer de un precio en tiempo real o intradiario, mientras se mantiene el histórico automático de la API para los cálculos de rentabilidad y evolución.</w:t>
      </w:r>
    </w:p>
    <w:p w14:paraId="764F02F5" w14:textId="77777777" w:rsidR="007B2782" w:rsidRPr="007B2782" w:rsidRDefault="007B2782" w:rsidP="007B2782">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Se accede desde el menú contextual del Gestor de Activos. Los campos son: nombre de la hoja, celda con el precio actual, y celda con el porcentaje de variación (opcional). En cualquier momento es posible volver a la cotización EOD automática eliminando la cotización personalizada.</w:t>
      </w:r>
    </w:p>
    <w:p w14:paraId="50317986"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p>
    <w:p w14:paraId="150FE1B9" w14:textId="77777777" w:rsidR="007B2782" w:rsidRPr="007B2782" w:rsidRDefault="007B2782" w:rsidP="007B2782">
      <w:pPr>
        <w:keepNext/>
        <w:keepLines/>
        <w:spacing w:before="180" w:after="60" w:line="240" w:lineRule="auto"/>
        <w:outlineLvl w:val="2"/>
        <w:rPr>
          <w:rFonts w:ascii="Calibri" w:eastAsia="Times New Roman" w:hAnsi="Calibri" w:cs="Calibri"/>
          <w:b/>
          <w:bCs/>
          <w:color w:val="000000"/>
          <w:kern w:val="0"/>
          <w:lang w:eastAsia="es-ES"/>
          <w14:ligatures w14:val="none"/>
        </w:rPr>
      </w:pPr>
      <w:bookmarkStart w:id="95" w:name="_Toc233715981"/>
      <w:bookmarkStart w:id="96" w:name="_Toc241417695"/>
      <w:r>
        <w:rPr>
          <w:rFonts w:ascii="Calibri" w:eastAsia="Times New Roman" w:hAnsi="Calibri" w:cs="Calibri"/>
          <w:b/>
          <w:bCs/>
          <w:color w:val="000000"/>
          <w:kern w:val="0"/>
          <w:lang w:eastAsia="es-ES"/>
          <w14:ligatures w14:val="none"/>
        </w:rPr>
        <w:t>2.3.7 Diagnóstico y alertas</w:t>
      </w:r>
      <w:bookmarkEnd w:id="95"/>
      <w:bookmarkEnd w:id="96"/>
    </w:p>
    <w:p w14:paraId="1D533A18" w14:textId="77777777" w:rsidR="007B2782" w:rsidRPr="007B2782" w:rsidRDefault="007B2782" w:rsidP="007B2782">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El Gestor de Activos señala en rojo los activos que requieren atención. Un activo aparece en rojo cuando:</w:t>
      </w:r>
    </w:p>
    <w:p w14:paraId="1CE873ED" w14:textId="77777777" w:rsidR="007B2782" w:rsidRPr="007B2782" w:rsidRDefault="007B2782" w:rsidP="007B2782">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 El activo no está identificado correctamente — su estado no es API, API+Usuario ni Usuario.</w:t>
      </w:r>
    </w:p>
    <w:p w14:paraId="1CB41055" w14:textId="77777777" w:rsidR="007B2782" w:rsidRPr="007B2782" w:rsidRDefault="007B2782" w:rsidP="007B2782">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 El activo está en cartera actualmente y no tiene cotización actual válida.</w:t>
      </w:r>
    </w:p>
    <w:p w14:paraId="42E3606D" w14:textId="77777777" w:rsidR="007B2782" w:rsidRPr="007B2782" w:rsidRDefault="007B2782" w:rsidP="007B2782">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 Problemas con los datos históricos.</w:t>
      </w:r>
    </w:p>
    <w:p w14:paraId="27F6FD61" w14:textId="77777777" w:rsidR="007B2782" w:rsidRPr="007B2782" w:rsidRDefault="007B2782" w:rsidP="007B2782">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Cuando hay activos en rojo, el programa muestra una advertencia al iniciar. Desde el menú contextual de cada activo, la opción «Diagnosticar problema de datos» analiza el activo y describe el problema con sugerencias para resolverlo.</w:t>
      </w:r>
    </w:p>
    <w:tbl>
      <w:tblPr>
        <w:tblW w:w="9360" w:type="dxa"/>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9360"/>
      </w:tblGrid>
      <w:tr w:rsidR="007B2782" w:rsidRPr="007B2782" w14:paraId="017BAC2A" w14:textId="77777777" w:rsidTr="00AB02D9">
        <w:tc>
          <w:tcPr>
            <w:tcW w:w="0" w:type="auto"/>
            <w:shd w:val="clear" w:color="auto" w:fill="FFF8DC"/>
            <w:tcMar>
              <w:top w:w="80" w:type="dxa"/>
              <w:left w:w="120" w:type="dxa"/>
              <w:bottom w:w="80" w:type="dxa"/>
              <w:right w:w="120" w:type="dxa"/>
            </w:tcMar>
          </w:tcPr>
          <w:p w14:paraId="49634C87"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La presencia de activos en rojo no impide usar el programa, pero puede producir cálculos incompletos o incorrectos en las vistas que dependan de esos activos.</w:t>
            </w:r>
          </w:p>
        </w:tc>
      </w:tr>
    </w:tbl>
    <w:p w14:paraId="008887ED"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p>
    <w:p w14:paraId="10D33936" w14:textId="77777777" w:rsidR="007B2782" w:rsidRPr="007B2782" w:rsidRDefault="007B2782" w:rsidP="007B2782">
      <w:pPr>
        <w:keepNext/>
        <w:keepLines/>
        <w:spacing w:before="180" w:after="60" w:line="240" w:lineRule="auto"/>
        <w:outlineLvl w:val="2"/>
        <w:rPr>
          <w:rFonts w:ascii="Calibri" w:eastAsia="Times New Roman" w:hAnsi="Calibri" w:cs="Calibri"/>
          <w:b/>
          <w:bCs/>
          <w:color w:val="000000"/>
          <w:kern w:val="0"/>
          <w:lang w:eastAsia="es-ES"/>
          <w14:ligatures w14:val="none"/>
        </w:rPr>
      </w:pPr>
      <w:bookmarkStart w:id="97" w:name="_Toc233715982"/>
      <w:bookmarkStart w:id="98" w:name="_Toc241417696"/>
      <w:r>
        <w:rPr>
          <w:rFonts w:ascii="Calibri" w:eastAsia="Times New Roman" w:hAnsi="Calibri" w:cs="Calibri"/>
          <w:b/>
          <w:bCs/>
          <w:color w:val="000000"/>
          <w:kern w:val="0"/>
          <w:lang w:eastAsia="es-ES"/>
          <w14:ligatures w14:val="none"/>
        </w:rPr>
        <w:lastRenderedPageBreak/>
        <w:t>2.3.8 Menú contextual</w:t>
      </w:r>
      <w:bookmarkEnd w:id="97"/>
      <w:bookmarkEnd w:id="98"/>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6560"/>
      </w:tblGrid>
      <w:tr w:rsidR="007B2782" w:rsidRPr="007B2782" w14:paraId="78FC3D0B" w14:textId="77777777" w:rsidTr="00AB02D9">
        <w:tc>
          <w:tcPr>
            <w:tcW w:w="2800" w:type="dxa"/>
            <w:tcBorders>
              <w:top w:val="single" w:sz="1" w:space="0" w:color="CCCCCC"/>
              <w:left w:val="single" w:sz="1" w:space="0" w:color="CCCCCC"/>
              <w:bottom w:val="single" w:sz="1" w:space="0" w:color="CCCCCC"/>
              <w:right w:val="single" w:sz="1" w:space="0" w:color="CCCCCC"/>
            </w:tcBorders>
            <w:shd w:val="clear" w:color="auto" w:fill="D5E8F0"/>
            <w:tcMar>
              <w:top w:w="80" w:type="dxa"/>
              <w:left w:w="120" w:type="dxa"/>
              <w:bottom w:w="80" w:type="dxa"/>
              <w:right w:w="120" w:type="dxa"/>
            </w:tcMar>
            <w:vAlign w:val="center"/>
          </w:tcPr>
          <w:p w14:paraId="12468EBE"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b/>
                <w:bCs/>
                <w:kern w:val="0"/>
                <w:sz w:val="20"/>
                <w:szCs w:val="20"/>
                <w:lang w:eastAsia="es-ES"/>
                <w14:ligatures w14:val="none"/>
              </w:rPr>
              <w:t>Opción</w:t>
            </w:r>
          </w:p>
        </w:tc>
        <w:tc>
          <w:tcPr>
            <w:tcW w:w="6560" w:type="dxa"/>
            <w:tcBorders>
              <w:top w:val="single" w:sz="1" w:space="0" w:color="CCCCCC"/>
              <w:left w:val="single" w:sz="1" w:space="0" w:color="CCCCCC"/>
              <w:bottom w:val="single" w:sz="1" w:space="0" w:color="CCCCCC"/>
              <w:right w:val="single" w:sz="1" w:space="0" w:color="CCCCCC"/>
            </w:tcBorders>
            <w:shd w:val="clear" w:color="auto" w:fill="D5E8F0"/>
            <w:tcMar>
              <w:top w:w="80" w:type="dxa"/>
              <w:left w:w="120" w:type="dxa"/>
              <w:bottom w:w="80" w:type="dxa"/>
              <w:right w:w="120" w:type="dxa"/>
            </w:tcMar>
            <w:vAlign w:val="center"/>
          </w:tcPr>
          <w:p w14:paraId="37DECA1B"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Descripción</w:t>
            </w:r>
          </w:p>
        </w:tc>
      </w:tr>
      <w:tr w:rsidR="007B2782" w:rsidRPr="007B2782" w14:paraId="571A8805"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FBEBF3C"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Cotización actual personalizada</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3BB64E5"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Declara una celda propia como fuente del precio actual. El activo pasa a estado API+Usuario.</w:t>
            </w:r>
          </w:p>
        </w:tc>
      </w:tr>
      <w:tr w:rsidR="007B2782" w:rsidRPr="007B2782" w14:paraId="5C4D8F16"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FE1180F"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Actualizar cotizaciones</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6964D508"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Fuerza una actualización inmediata de las cotizaciones de ese activo específico.</w:t>
            </w:r>
          </w:p>
        </w:tc>
      </w:tr>
      <w:tr w:rsidR="007B2782" w:rsidRPr="007B2782" w14:paraId="45820290"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6773083"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Cotizaciones históricas</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458CCC2F"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Abre una ventana para consultar el histórico de precios del activo.</w:t>
            </w:r>
          </w:p>
        </w:tc>
      </w:tr>
      <w:tr w:rsidR="007B2782" w:rsidRPr="007B2782" w14:paraId="43DAF4A2"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7A91FD6"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Diagnosticar problema de datos</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E372033"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Analiza el activo y describe el problema de datos si lo hay, con sugerencias de resolución.</w:t>
            </w:r>
          </w:p>
        </w:tc>
      </w:tr>
      <w:tr w:rsidR="007B2782" w:rsidRPr="007B2782" w14:paraId="1B9DC27F"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41E7B5DB"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Restablecer cotizaciones</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1386594"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Borra y recarga las cotizaciones de ese activo individual.</w:t>
            </w:r>
          </w:p>
        </w:tc>
      </w:tr>
      <w:tr w:rsidR="007B2782" w:rsidRPr="007B2782" w14:paraId="25DBB349"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E3B52FD"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Cambiar ticker</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4EB6704"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Permite modificar el ticker o el mercado asociado al activo.</w:t>
            </w:r>
          </w:p>
        </w:tc>
      </w:tr>
      <w:tr w:rsidR="007B2782" w:rsidRPr="007B2782" w14:paraId="2FD856C1"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879BF26"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Eliminar activo</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1A70784"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Elimina el activo del registro. Si tiene operaciones asociadas, el sistema solicitará eliminarlas previamente.</w:t>
            </w:r>
          </w:p>
        </w:tc>
      </w:tr>
    </w:tbl>
    <w:p w14:paraId="1984F113"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p>
    <w:p w14:paraId="1C2119E8" w14:textId="77777777" w:rsidR="007B2782" w:rsidRPr="007B2782" w:rsidRDefault="007B2782" w:rsidP="007B2782">
      <w:pPr>
        <w:keepNext/>
        <w:keepLines/>
        <w:spacing w:before="180" w:after="60" w:line="240" w:lineRule="auto"/>
        <w:outlineLvl w:val="2"/>
        <w:rPr>
          <w:rFonts w:ascii="Calibri" w:eastAsia="Times New Roman" w:hAnsi="Calibri" w:cs="Calibri"/>
          <w:b/>
          <w:bCs/>
          <w:color w:val="000000"/>
          <w:kern w:val="0"/>
          <w:lang w:eastAsia="es-ES"/>
          <w14:ligatures w14:val="none"/>
        </w:rPr>
      </w:pPr>
      <w:bookmarkStart w:id="99" w:name="_Toc233715983"/>
      <w:bookmarkStart w:id="100" w:name="_Toc241417697"/>
      <w:r>
        <w:rPr>
          <w:rFonts w:ascii="Calibri" w:eastAsia="Times New Roman" w:hAnsi="Calibri" w:cs="Calibri"/>
          <w:b/>
          <w:bCs/>
          <w:color w:val="000000"/>
          <w:kern w:val="0"/>
          <w:lang w:eastAsia="es-ES"/>
          <w14:ligatures w14:val="none"/>
        </w:rPr>
        <w:t>2.3.9 Opciones avanzadas</w:t>
      </w:r>
      <w:bookmarkEnd w:id="99"/>
      <w:bookmarkEnd w:id="100"/>
    </w:p>
    <w:p w14:paraId="3CEB8F01" w14:textId="77777777" w:rsidR="007B2782" w:rsidRPr="007B2782" w:rsidRDefault="007B2782" w:rsidP="007B2782">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La ventana de Opciones avanzadas agrupa operaciones de mantenimiento global que afectan a todos los activos, divisas o comparables a la vez. Son operaciones destructivas — borran datos existentes antes de recargarlos — y están pensadas exclusivamente para resolver errores graves en los datos. En condiciones normales de uso no es necesario ejecutarlas.</w:t>
      </w:r>
    </w:p>
    <w:tbl>
      <w:tblPr>
        <w:tblW w:w="9360" w:type="dxa"/>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9360"/>
      </w:tblGrid>
      <w:tr w:rsidR="007B2782" w:rsidRPr="007B2782" w14:paraId="0B95F17A" w14:textId="77777777" w:rsidTr="00AB02D9">
        <w:tc>
          <w:tcPr>
            <w:tcW w:w="0" w:type="auto"/>
            <w:shd w:val="clear" w:color="auto" w:fill="FFF3CD"/>
            <w:tcMar>
              <w:top w:w="100" w:type="dxa"/>
              <w:left w:w="140" w:type="dxa"/>
              <w:bottom w:w="100" w:type="dxa"/>
              <w:right w:w="140" w:type="dxa"/>
            </w:tcMar>
          </w:tcPr>
          <w:p w14:paraId="33D9FC45" w14:textId="77777777" w:rsidR="007B2782" w:rsidRPr="007B2782" w:rsidRDefault="007B2782" w:rsidP="007B2782">
            <w:pPr>
              <w:spacing w:after="60" w:line="259" w:lineRule="auto"/>
              <w:rPr>
                <w:rFonts w:ascii="Calibri" w:eastAsia="Times New Roman" w:hAnsi="Calibri" w:cs="Calibri"/>
                <w:kern w:val="0"/>
                <w:sz w:val="22"/>
                <w:szCs w:val="22"/>
                <w:lang w:eastAsia="es-ES"/>
                <w14:ligatures w14:val="none"/>
              </w:rPr>
            </w:pPr>
            <w:r>
              <w:rPr>
                <w:rFonts w:ascii="Calibri" w:eastAsia="Times New Roman" w:hAnsi="Calibri" w:cs="Calibri"/>
                <w:b/>
                <w:bCs/>
                <w:kern w:val="0"/>
                <w:sz w:val="22"/>
                <w:szCs w:val="22"/>
                <w:lang w:eastAsia="es-ES"/>
                <w14:ligatures w14:val="none"/>
              </w:rPr>
              <w:t>Advertencia</w:t>
            </w:r>
          </w:p>
          <w:p w14:paraId="4CAFB3EA"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Estas operaciones no pueden deshacerse. Ejecutarlas sin que haya un problema real puede provocar pérdida de datos históricos de activos que ya no cotizan. Cada opción tiene un límite de 3 usos por día.</w:t>
            </w:r>
          </w:p>
        </w:tc>
      </w:tr>
    </w:tbl>
    <w:p w14:paraId="125D8427"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6560"/>
      </w:tblGrid>
      <w:tr w:rsidR="007B2782" w:rsidRPr="007B2782" w14:paraId="4888DB03" w14:textId="77777777" w:rsidTr="00AB02D9">
        <w:tc>
          <w:tcPr>
            <w:tcW w:w="2800" w:type="dxa"/>
            <w:tcBorders>
              <w:top w:val="single" w:sz="1" w:space="0" w:color="CCCCCC"/>
              <w:left w:val="single" w:sz="1" w:space="0" w:color="CCCCCC"/>
              <w:bottom w:val="single" w:sz="1" w:space="0" w:color="CCCCCC"/>
              <w:right w:val="single" w:sz="1" w:space="0" w:color="CCCCCC"/>
            </w:tcBorders>
            <w:shd w:val="clear" w:color="auto" w:fill="D5E8F0"/>
            <w:tcMar>
              <w:top w:w="80" w:type="dxa"/>
              <w:left w:w="120" w:type="dxa"/>
              <w:bottom w:w="80" w:type="dxa"/>
              <w:right w:w="120" w:type="dxa"/>
            </w:tcMar>
            <w:vAlign w:val="center"/>
          </w:tcPr>
          <w:p w14:paraId="28A393CD"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b/>
                <w:bCs/>
                <w:kern w:val="0"/>
                <w:sz w:val="20"/>
                <w:szCs w:val="20"/>
                <w:lang w:eastAsia="es-ES"/>
                <w14:ligatures w14:val="none"/>
              </w:rPr>
              <w:t>Opción</w:t>
            </w:r>
          </w:p>
        </w:tc>
        <w:tc>
          <w:tcPr>
            <w:tcW w:w="6560" w:type="dxa"/>
            <w:tcBorders>
              <w:top w:val="single" w:sz="1" w:space="0" w:color="CCCCCC"/>
              <w:left w:val="single" w:sz="1" w:space="0" w:color="CCCCCC"/>
              <w:bottom w:val="single" w:sz="1" w:space="0" w:color="CCCCCC"/>
              <w:right w:val="single" w:sz="1" w:space="0" w:color="CCCCCC"/>
            </w:tcBorders>
            <w:shd w:val="clear" w:color="auto" w:fill="D5E8F0"/>
            <w:tcMar>
              <w:top w:w="80" w:type="dxa"/>
              <w:left w:w="120" w:type="dxa"/>
              <w:bottom w:w="80" w:type="dxa"/>
              <w:right w:w="120" w:type="dxa"/>
            </w:tcMar>
            <w:vAlign w:val="center"/>
          </w:tcPr>
          <w:p w14:paraId="2669EBD4"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Qué hace</w:t>
            </w:r>
          </w:p>
        </w:tc>
      </w:tr>
      <w:tr w:rsidR="007B2782" w:rsidRPr="007B2782" w14:paraId="49109A97"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4546E85E"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Restablecer activos</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4C4D35AA"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Borra y recarga todas las cotizaciones históricas y actuales de todos los activos. Recomendado solo si hay errores generalizados. Tras ejecutarlo es necesario recalcular el programa desde el inicio usando el botón Actualizar.</w:t>
            </w:r>
          </w:p>
        </w:tc>
      </w:tr>
      <w:tr w:rsidR="007B2782" w:rsidRPr="007B2782" w14:paraId="658BBACF"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D0778E9"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Restablecer divisas</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42B64542"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Borra y recarga el histórico de cotizaciones de todas las divisas. Usar solo si se detectan errores en los datos de tipos de cambio.</w:t>
            </w:r>
          </w:p>
        </w:tc>
      </w:tr>
      <w:tr w:rsidR="007B2782" w:rsidRPr="007B2782" w14:paraId="5D26E78B"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3C8A7C21"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Restablecer comparables</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7C8CB2B"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Borra y recarga las cotizaciones y registros de los ETFs comparables usados en el gráfico de evolución. Usar solo si ese gráfico muestra datos incorrectos.</w:t>
            </w:r>
          </w:p>
        </w:tc>
      </w:tr>
    </w:tbl>
    <w:p w14:paraId="388D9ECE"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p>
    <w:p w14:paraId="2C12207A" w14:textId="77777777" w:rsidR="007B2782" w:rsidRPr="007B2782" w:rsidRDefault="007B2782" w:rsidP="007B2782">
      <w:pPr>
        <w:keepNext/>
        <w:keepLines/>
        <w:spacing w:before="280" w:after="80" w:line="240" w:lineRule="auto"/>
        <w:outlineLvl w:val="1"/>
        <w:rPr>
          <w:rFonts w:ascii="Calibri" w:eastAsia="Times New Roman" w:hAnsi="Calibri" w:cs="Calibri"/>
          <w:b/>
          <w:bCs/>
          <w:color w:val="000000"/>
          <w:kern w:val="0"/>
          <w:sz w:val="28"/>
          <w:szCs w:val="28"/>
          <w:lang w:eastAsia="es-ES"/>
          <w14:ligatures w14:val="none"/>
        </w:rPr>
      </w:pPr>
      <w:bookmarkStart w:id="101" w:name="_Toc233715984"/>
      <w:bookmarkStart w:id="102" w:name="_Toc241417698"/>
      <w:r>
        <w:rPr>
          <w:rFonts w:ascii="Calibri" w:eastAsia="Times New Roman" w:hAnsi="Calibri" w:cs="Calibri"/>
          <w:b/>
          <w:bCs/>
          <w:color w:val="000000"/>
          <w:kern w:val="0"/>
          <w:sz w:val="28"/>
          <w:szCs w:val="28"/>
          <w:lang w:eastAsia="es-ES"/>
          <w14:ligatures w14:val="none"/>
        </w:rPr>
        <w:lastRenderedPageBreak/>
        <w:t>2.4 Admin. brokers</w:t>
      </w:r>
      <w:bookmarkEnd w:id="101"/>
      <w:bookmarkEnd w:id="102"/>
    </w:p>
    <w:p w14:paraId="4E74A16A" w14:textId="77777777" w:rsidR="007B2782" w:rsidRPr="007B2782" w:rsidRDefault="007B2782" w:rsidP="007B2782">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La ventana «Admin. brokers» permite crear y eliminar los brokers utilizados en el portfolio. Se accede desde el botón «Admin. brokers» de la cinta.</w:t>
      </w:r>
    </w:p>
    <w:p w14:paraId="6B614914" w14:textId="77777777" w:rsidR="007B2782" w:rsidRPr="007B2782" w:rsidRDefault="007B2782" w:rsidP="007B2782">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Cada broker se define con uno de dos tipos:</w:t>
      </w:r>
    </w:p>
    <w:p w14:paraId="0E3D81D9"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6560"/>
      </w:tblGrid>
      <w:tr w:rsidR="007B2782" w:rsidRPr="007B2782" w14:paraId="08579ADA" w14:textId="77777777" w:rsidTr="00AB02D9">
        <w:tc>
          <w:tcPr>
            <w:tcW w:w="2800" w:type="dxa"/>
            <w:tcBorders>
              <w:top w:val="single" w:sz="1" w:space="0" w:color="CCCCCC"/>
              <w:left w:val="single" w:sz="1" w:space="0" w:color="CCCCCC"/>
              <w:bottom w:val="single" w:sz="1" w:space="0" w:color="CCCCCC"/>
              <w:right w:val="single" w:sz="1" w:space="0" w:color="CCCCCC"/>
            </w:tcBorders>
            <w:shd w:val="clear" w:color="auto" w:fill="D5E8F0"/>
            <w:tcMar>
              <w:top w:w="80" w:type="dxa"/>
              <w:left w:w="120" w:type="dxa"/>
              <w:bottom w:w="80" w:type="dxa"/>
              <w:right w:w="120" w:type="dxa"/>
            </w:tcMar>
            <w:vAlign w:val="center"/>
          </w:tcPr>
          <w:p w14:paraId="68AB25CA"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b/>
                <w:bCs/>
                <w:kern w:val="0"/>
                <w:sz w:val="20"/>
                <w:szCs w:val="20"/>
                <w:lang w:eastAsia="es-ES"/>
                <w14:ligatures w14:val="none"/>
              </w:rPr>
              <w:t>Tipo</w:t>
            </w:r>
          </w:p>
        </w:tc>
        <w:tc>
          <w:tcPr>
            <w:tcW w:w="6560" w:type="dxa"/>
            <w:tcBorders>
              <w:top w:val="single" w:sz="1" w:space="0" w:color="CCCCCC"/>
              <w:left w:val="single" w:sz="1" w:space="0" w:color="CCCCCC"/>
              <w:bottom w:val="single" w:sz="1" w:space="0" w:color="CCCCCC"/>
              <w:right w:val="single" w:sz="1" w:space="0" w:color="CCCCCC"/>
            </w:tcBorders>
            <w:shd w:val="clear" w:color="auto" w:fill="D5E8F0"/>
            <w:tcMar>
              <w:top w:w="80" w:type="dxa"/>
              <w:left w:w="120" w:type="dxa"/>
              <w:bottom w:w="80" w:type="dxa"/>
              <w:right w:w="120" w:type="dxa"/>
            </w:tcMar>
            <w:vAlign w:val="center"/>
          </w:tcPr>
          <w:p w14:paraId="08D5ACEC"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Descripción</w:t>
            </w:r>
          </w:p>
        </w:tc>
      </w:tr>
      <w:tr w:rsidR="007B2782" w:rsidRPr="007B2782" w14:paraId="29F8328F"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3DC4AC1"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Multidivisa</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52C925F"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Broker en el que el usuario mantiene saldos simultáneos en distintas divisas. Cada divisa funciona como una cuenta independiente dentro del broker.</w:t>
            </w:r>
          </w:p>
        </w:tc>
      </w:tr>
      <w:tr w:rsidR="007B2782" w:rsidRPr="007B2782" w14:paraId="04EA4EA2"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31B86EF1"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Auto FX</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B84E8F9"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Broker que convierte automáticamente a la divisa base cualquier movimiento realizado en divisa extranjera. El usuario solo mantiene saldo en su divisa base.</w:t>
            </w:r>
          </w:p>
        </w:tc>
      </w:tr>
    </w:tbl>
    <w:p w14:paraId="2BD75CD8"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p>
    <w:p w14:paraId="00118298"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p>
    <w:p w14:paraId="3ACBB691" w14:textId="77777777" w:rsidR="007B2782" w:rsidRPr="007B2782" w:rsidRDefault="007B2782" w:rsidP="007B2782">
      <w:pPr>
        <w:keepNext/>
        <w:keepLines/>
        <w:spacing w:before="280" w:after="80" w:line="240" w:lineRule="auto"/>
        <w:outlineLvl w:val="1"/>
        <w:rPr>
          <w:rFonts w:ascii="Calibri" w:eastAsia="Times New Roman" w:hAnsi="Calibri" w:cs="Calibri"/>
          <w:b/>
          <w:bCs/>
          <w:color w:val="000000"/>
          <w:kern w:val="0"/>
          <w:sz w:val="28"/>
          <w:szCs w:val="28"/>
          <w:lang w:eastAsia="es-ES"/>
          <w14:ligatures w14:val="none"/>
        </w:rPr>
      </w:pPr>
      <w:bookmarkStart w:id="103" w:name="_Toc233715985"/>
      <w:bookmarkStart w:id="104" w:name="_Toc241417699"/>
      <w:r>
        <w:rPr>
          <w:rFonts w:ascii="Calibri" w:eastAsia="Times New Roman" w:hAnsi="Calibri" w:cs="Calibri"/>
          <w:b/>
          <w:bCs/>
          <w:color w:val="000000"/>
          <w:kern w:val="0"/>
          <w:sz w:val="28"/>
          <w:szCs w:val="28"/>
          <w:lang w:eastAsia="es-ES"/>
          <w14:ligatures w14:val="none"/>
        </w:rPr>
        <w:t>2.5 Buscar activo</w:t>
      </w:r>
      <w:bookmarkEnd w:id="103"/>
      <w:bookmarkEnd w:id="104"/>
    </w:p>
    <w:p w14:paraId="3427BF1B" w14:textId="77777777" w:rsidR="007B2782" w:rsidRPr="007B2782" w:rsidRDefault="007B2782" w:rsidP="007B2782">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La ventana «Buscar activo» permite verificar si un activo está disponible en la API de cotizaciones y en qué mercados cotiza. Se accede desde el botón «Buscar activo» de la cinta.</w:t>
      </w:r>
    </w:p>
    <w:p w14:paraId="73DB3B88" w14:textId="77777777" w:rsidR="007B2782" w:rsidRPr="007B2782" w:rsidRDefault="007B2782" w:rsidP="007B2782">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El usuario introduce el nombre o símbolo del activo en el campo de búsqueda y pulsa «Buscar». Los resultados muestran todas las coincidencias disponibles con los siguientes datos:</w:t>
      </w:r>
    </w:p>
    <w:p w14:paraId="3C87D09C"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6560"/>
      </w:tblGrid>
      <w:tr w:rsidR="007B2782" w:rsidRPr="007B2782" w14:paraId="4EA89889" w14:textId="77777777" w:rsidTr="00AB02D9">
        <w:tc>
          <w:tcPr>
            <w:tcW w:w="2800" w:type="dxa"/>
            <w:tcBorders>
              <w:top w:val="single" w:sz="1" w:space="0" w:color="CCCCCC"/>
              <w:left w:val="single" w:sz="1" w:space="0" w:color="CCCCCC"/>
              <w:bottom w:val="single" w:sz="1" w:space="0" w:color="CCCCCC"/>
              <w:right w:val="single" w:sz="1" w:space="0" w:color="CCCCCC"/>
            </w:tcBorders>
            <w:shd w:val="clear" w:color="auto" w:fill="D5E8F0"/>
            <w:tcMar>
              <w:top w:w="80" w:type="dxa"/>
              <w:left w:w="120" w:type="dxa"/>
              <w:bottom w:w="80" w:type="dxa"/>
              <w:right w:w="120" w:type="dxa"/>
            </w:tcMar>
            <w:vAlign w:val="center"/>
          </w:tcPr>
          <w:p w14:paraId="415AC26B"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b/>
                <w:bCs/>
                <w:kern w:val="0"/>
                <w:sz w:val="20"/>
                <w:szCs w:val="20"/>
                <w:lang w:eastAsia="es-ES"/>
                <w14:ligatures w14:val="none"/>
              </w:rPr>
              <w:t>Campo</w:t>
            </w:r>
          </w:p>
        </w:tc>
        <w:tc>
          <w:tcPr>
            <w:tcW w:w="6560" w:type="dxa"/>
            <w:tcBorders>
              <w:top w:val="single" w:sz="1" w:space="0" w:color="CCCCCC"/>
              <w:left w:val="single" w:sz="1" w:space="0" w:color="CCCCCC"/>
              <w:bottom w:val="single" w:sz="1" w:space="0" w:color="CCCCCC"/>
              <w:right w:val="single" w:sz="1" w:space="0" w:color="CCCCCC"/>
            </w:tcBorders>
            <w:shd w:val="clear" w:color="auto" w:fill="D5E8F0"/>
            <w:tcMar>
              <w:top w:w="80" w:type="dxa"/>
              <w:left w:w="120" w:type="dxa"/>
              <w:bottom w:w="80" w:type="dxa"/>
              <w:right w:w="120" w:type="dxa"/>
            </w:tcMar>
            <w:vAlign w:val="center"/>
          </w:tcPr>
          <w:p w14:paraId="51E1633A"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Descripción</w:t>
            </w:r>
          </w:p>
        </w:tc>
      </w:tr>
      <w:tr w:rsidR="007B2782" w:rsidRPr="007B2782" w14:paraId="68076A62"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34F0B243"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Nombre</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0F37CCC"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Nombre completo del activo.</w:t>
            </w:r>
          </w:p>
        </w:tc>
      </w:tr>
      <w:tr w:rsidR="007B2782" w:rsidRPr="007B2782" w14:paraId="205CB6A6"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F892E5B"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Símbolo</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4CC44375"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Símbolo de cotización.</w:t>
            </w:r>
          </w:p>
        </w:tc>
      </w:tr>
      <w:tr w:rsidR="007B2782" w:rsidRPr="007B2782" w14:paraId="55965305"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FD7BB4C"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Mercado</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323926E8"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Mercado en el que cotiza.</w:t>
            </w:r>
          </w:p>
        </w:tc>
      </w:tr>
      <w:tr w:rsidR="007B2782" w:rsidRPr="007B2782" w14:paraId="47459C48"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2FBBE43"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País</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EBEC2D8"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País del mercado.</w:t>
            </w:r>
          </w:p>
        </w:tc>
      </w:tr>
      <w:tr w:rsidR="007B2782" w:rsidRPr="007B2782" w14:paraId="4DC14FF6"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4894F65"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Moneda</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32B7BC58"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Divisa de cotización en ese mercado.</w:t>
            </w:r>
          </w:p>
        </w:tc>
      </w:tr>
    </w:tbl>
    <w:p w14:paraId="0C2581F6"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p>
    <w:p w14:paraId="15F77BEF" w14:textId="77777777" w:rsidR="007B2782" w:rsidRPr="007B2782" w:rsidRDefault="007B2782" w:rsidP="007B2782">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Un mismo símbolo puede aparecer en varios mercados. Esto permite identificar el formato TICKER:MERCADO correcto para registrar el activo en Vicenda.</w:t>
      </w:r>
    </w:p>
    <w:p w14:paraId="525A30D4" w14:textId="77777777" w:rsidR="007B2782" w:rsidRPr="007B2782" w:rsidRDefault="007B2782" w:rsidP="007B2782">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Los datos provienen de la API de cotizaciones integrada en Vicenda.</w:t>
      </w:r>
      <w:r>
        <w:rPr>
          <w:rFonts w:ascii="Calibri" w:eastAsia="Times New Roman" w:hAnsi="Calibri" w:cs="Calibri"/>
          <w:kern w:val="0"/>
          <w:sz w:val="20"/>
          <w:szCs w:val="20"/>
          <w:lang w:eastAsia="es-ES"/>
          <w14:ligatures w14:val="none"/>
        </w:rPr>
        <w:br/>
      </w:r>
      <w:r>
        <w:rPr>
          <w:rFonts w:ascii="Calibri" w:eastAsia="Times New Roman" w:hAnsi="Calibri" w:cs="Calibri"/>
          <w:kern w:val="0"/>
          <w:sz w:val="20"/>
          <w:szCs w:val="20"/>
          <w:lang w:eastAsia="es-ES"/>
          <w14:ligatures w14:val="none"/>
        </w:rPr>
        <w:br/>
      </w:r>
      <w:r>
        <w:rPr>
          <w:rFonts w:ascii="Calibri" w:eastAsia="Times New Roman" w:hAnsi="Calibri" w:cs="Calibri"/>
          <w:kern w:val="0"/>
          <w:sz w:val="22"/>
          <w:szCs w:val="22"/>
          <w:lang w:eastAsia="es-ES"/>
          <w14:ligatures w14:val="none"/>
        </w:rPr>
        <w:t xml:space="preserve">Puedes consultar la lista completa de mercados disponibles en </w:t>
      </w:r>
      <w:r>
        <w:rPr>
          <w:rFonts w:ascii="Calibri" w:eastAsia="Times New Roman" w:hAnsi="Calibri" w:cs="Calibri"/>
          <w:i/>
          <w:iCs/>
          <w:kern w:val="0"/>
          <w:sz w:val="22"/>
          <w:szCs w:val="22"/>
          <w:lang w:eastAsia="es-ES"/>
          <w14:ligatures w14:val="none"/>
        </w:rPr>
        <w:t>vicenda.site/cobertura</w:t>
      </w:r>
      <w:r>
        <w:rPr>
          <w:rFonts w:ascii="Calibri" w:eastAsia="Times New Roman" w:hAnsi="Calibri" w:cs="Calibri"/>
          <w:kern w:val="0"/>
          <w:sz w:val="22"/>
          <w:szCs w:val="22"/>
          <w:lang w:eastAsia="es-ES"/>
          <w14:ligatures w14:val="none"/>
        </w:rPr>
        <w:t>. Si el activo cotiza en un mercado fuera de esa cobertura, puede registrarse en Vicenda como activo personalizado (ver 2.3.5).</w:t>
      </w:r>
    </w:p>
    <w:p w14:paraId="691006E9" w14:textId="77777777" w:rsidR="007B2782" w:rsidRPr="007B2782" w:rsidRDefault="007B2782" w:rsidP="007B2782">
      <w:pPr>
        <w:keepNext/>
        <w:keepLines/>
        <w:spacing w:before="280" w:after="80" w:line="240" w:lineRule="auto"/>
        <w:outlineLvl w:val="1"/>
        <w:rPr>
          <w:rFonts w:ascii="Calibri" w:eastAsia="Times New Roman" w:hAnsi="Calibri" w:cs="Calibri"/>
          <w:b/>
          <w:bCs/>
          <w:color w:val="000000"/>
          <w:kern w:val="0"/>
          <w:sz w:val="28"/>
          <w:szCs w:val="28"/>
          <w:lang w:eastAsia="es-ES"/>
          <w14:ligatures w14:val="none"/>
        </w:rPr>
      </w:pPr>
      <w:bookmarkStart w:id="105" w:name="_Toc233715986"/>
      <w:bookmarkStart w:id="106" w:name="_Toc241417700"/>
      <w:r>
        <w:rPr>
          <w:rFonts w:ascii="Calibri" w:eastAsia="Times New Roman" w:hAnsi="Calibri" w:cs="Calibri"/>
          <w:b/>
          <w:bCs/>
          <w:color w:val="000000"/>
          <w:kern w:val="0"/>
          <w:sz w:val="28"/>
          <w:szCs w:val="28"/>
          <w:lang w:eastAsia="es-ES"/>
          <w14:ligatures w14:val="none"/>
        </w:rPr>
        <w:lastRenderedPageBreak/>
        <w:t>2.6 Cuentas de divisa</w:t>
      </w:r>
      <w:bookmarkEnd w:id="105"/>
      <w:bookmarkEnd w:id="106"/>
    </w:p>
    <w:p w14:paraId="26E606F1" w14:textId="77777777" w:rsidR="007B2782" w:rsidRPr="007B2782" w:rsidRDefault="007B2782" w:rsidP="007B2782">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Vicenda lleva la contabilidad diaria de los saldos en cada divisa para cada broker de forma independiente. Cada cuenta de divisa agrupa todas las operaciones denominadas en esa moneda dentro de un broker concreto, reflejando el saldo real en esa divisa tras cada movimiento.</w:t>
      </w:r>
    </w:p>
    <w:p w14:paraId="61A50D69" w14:textId="77777777" w:rsidR="007B2782" w:rsidRPr="007B2782" w:rsidRDefault="007B2782" w:rsidP="007B2782">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Al crear un portfolio, lo primero que se declara es la divisa base: la moneda de referencia en la que se consolidan todos los cálculos de la cartera. En ese momento se crea automáticamente la cuenta de divisa base, que es la única que siempre existe y que no puede eliminarse.</w:t>
      </w:r>
    </w:p>
    <w:p w14:paraId="14006863"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p>
    <w:p w14:paraId="6EB15F60" w14:textId="77777777" w:rsidR="007B2782" w:rsidRPr="007B2782" w:rsidRDefault="007B2782" w:rsidP="007B2782">
      <w:pPr>
        <w:keepNext/>
        <w:keepLines/>
        <w:spacing w:before="180" w:after="60" w:line="240" w:lineRule="auto"/>
        <w:outlineLvl w:val="2"/>
        <w:rPr>
          <w:rFonts w:ascii="Calibri" w:eastAsia="Times New Roman" w:hAnsi="Calibri" w:cs="Calibri"/>
          <w:b/>
          <w:bCs/>
          <w:color w:val="000000"/>
          <w:kern w:val="0"/>
          <w:lang w:eastAsia="es-ES"/>
          <w14:ligatures w14:val="none"/>
        </w:rPr>
      </w:pPr>
      <w:bookmarkStart w:id="107" w:name="_Toc233715987"/>
      <w:bookmarkStart w:id="108" w:name="_Toc241417701"/>
      <w:r>
        <w:rPr>
          <w:rFonts w:ascii="Calibri" w:eastAsia="Times New Roman" w:hAnsi="Calibri" w:cs="Calibri"/>
          <w:b/>
          <w:bCs/>
          <w:color w:val="000000"/>
          <w:kern w:val="0"/>
          <w:lang w:eastAsia="es-ES"/>
          <w14:ligatures w14:val="none"/>
        </w:rPr>
        <w:t>2.6.1 Tipos de broker: AutoFX y Multidivisa</w:t>
      </w:r>
      <w:bookmarkEnd w:id="107"/>
      <w:bookmarkEnd w:id="108"/>
    </w:p>
    <w:p w14:paraId="25A4D5AC" w14:textId="77777777" w:rsidR="007B2782" w:rsidRPr="007B2782" w:rsidRDefault="007B2782" w:rsidP="007B2782">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El tipo de broker determina cómo gestiona Vicenda las operaciones en divisas distintas a la base. Es posible tener brokers de ambos tipos simultáneamente en el mismo portfolio.</w:t>
      </w:r>
    </w:p>
    <w:p w14:paraId="3FA5DB43"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916"/>
        <w:gridCol w:w="6444"/>
      </w:tblGrid>
      <w:tr w:rsidR="007B2782" w:rsidRPr="007B2782" w14:paraId="356DF338" w14:textId="77777777" w:rsidTr="00AB02D9">
        <w:tc>
          <w:tcPr>
            <w:tcW w:w="2800" w:type="dxa"/>
            <w:tcBorders>
              <w:top w:val="single" w:sz="1" w:space="0" w:color="CCCCCC"/>
              <w:left w:val="single" w:sz="1" w:space="0" w:color="CCCCCC"/>
              <w:bottom w:val="single" w:sz="1" w:space="0" w:color="CCCCCC"/>
              <w:right w:val="single" w:sz="1" w:space="0" w:color="CCCCCC"/>
            </w:tcBorders>
            <w:shd w:val="clear" w:color="auto" w:fill="D5E8F0"/>
            <w:tcMar>
              <w:top w:w="80" w:type="dxa"/>
              <w:left w:w="120" w:type="dxa"/>
              <w:bottom w:w="80" w:type="dxa"/>
              <w:right w:w="120" w:type="dxa"/>
            </w:tcMar>
            <w:vAlign w:val="center"/>
          </w:tcPr>
          <w:p w14:paraId="58D96085"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b/>
                <w:bCs/>
                <w:kern w:val="0"/>
                <w:sz w:val="20"/>
                <w:szCs w:val="20"/>
                <w:lang w:eastAsia="es-ES"/>
                <w14:ligatures w14:val="none"/>
              </w:rPr>
              <w:t>Tipo</w:t>
            </w:r>
          </w:p>
        </w:tc>
        <w:tc>
          <w:tcPr>
            <w:tcW w:w="6560" w:type="dxa"/>
            <w:tcBorders>
              <w:top w:val="single" w:sz="1" w:space="0" w:color="CCCCCC"/>
              <w:left w:val="single" w:sz="1" w:space="0" w:color="CCCCCC"/>
              <w:bottom w:val="single" w:sz="1" w:space="0" w:color="CCCCCC"/>
              <w:right w:val="single" w:sz="1" w:space="0" w:color="CCCCCC"/>
            </w:tcBorders>
            <w:shd w:val="clear" w:color="auto" w:fill="D5E8F0"/>
            <w:tcMar>
              <w:top w:w="80" w:type="dxa"/>
              <w:left w:w="120" w:type="dxa"/>
              <w:bottom w:w="80" w:type="dxa"/>
              <w:right w:w="120" w:type="dxa"/>
            </w:tcMar>
            <w:vAlign w:val="center"/>
          </w:tcPr>
          <w:p w14:paraId="2658BD96"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Cómo funciona</w:t>
            </w:r>
          </w:p>
        </w:tc>
      </w:tr>
      <w:tr w:rsidR="007B2782" w:rsidRPr="007B2782" w14:paraId="5B0E4AE3"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6186902"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AutoFX</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1815E60"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Todas las operaciones de este broker se registran en la cuenta de divisa base, independientemente de la divisa del activo negociado. Cuando la divisa del activo difiere de la base, el formulario solicita el tipo de cambio aplicado y convierte internamente.</w:t>
            </w:r>
          </w:p>
        </w:tc>
      </w:tr>
      <w:tr w:rsidR="007B2782" w:rsidRPr="007B2782" w14:paraId="34554CE9"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4E5BC147"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Multidivisa</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3112ABCB"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Cada divisa en la que opera el broker tiene su propia cuenta. Las operaciones se registran directamente en la cuenta de la divisa correspondiente, sin conversión. El usuario crea las cuentas explícitamente antes de operar en cada divisa.</w:t>
            </w:r>
          </w:p>
        </w:tc>
      </w:tr>
      <w:tr w:rsidR="007B2782" w:rsidRPr="007B2782" w14:paraId="53228F32" w14:textId="77777777" w:rsidTr="00AB02D9">
        <w:tc>
          <w:tcPr>
            <w:tcW w:w="0" w:type="auto"/>
            <w:gridSpan w:val="2"/>
            <w:tcBorders>
              <w:top w:val="single" w:sz="1" w:space="0" w:color="CCCCCC"/>
              <w:left w:val="single" w:sz="1" w:space="0" w:color="CCCCCC"/>
              <w:bottom w:val="single" w:sz="1" w:space="0" w:color="CCCCCC"/>
              <w:right w:val="single" w:sz="1" w:space="0" w:color="CCCCCC"/>
            </w:tcBorders>
            <w:shd w:val="clear" w:color="auto" w:fill="FFF8DC"/>
            <w:tcMar>
              <w:top w:w="80" w:type="dxa"/>
              <w:left w:w="120" w:type="dxa"/>
              <w:bottom w:w="80" w:type="dxa"/>
              <w:right w:w="120" w:type="dxa"/>
            </w:tcMar>
          </w:tcPr>
          <w:p w14:paraId="47744908"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Con un broker AutoFX el usuario se olvida de las cuentas de divisa. Con un broker Multidivisa, cada cuenta representa exactamente un saldo real en una divisa real, y el usuario decide cuándo y cómo crearlas.</w:t>
            </w:r>
          </w:p>
        </w:tc>
      </w:tr>
    </w:tbl>
    <w:p w14:paraId="6FDC6274"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p>
    <w:p w14:paraId="74B9EE8E" w14:textId="77777777" w:rsidR="007B2782" w:rsidRPr="007B2782" w:rsidRDefault="007B2782" w:rsidP="007B2782">
      <w:pPr>
        <w:keepNext/>
        <w:keepLines/>
        <w:spacing w:before="180" w:after="60" w:line="240" w:lineRule="auto"/>
        <w:outlineLvl w:val="2"/>
        <w:rPr>
          <w:rFonts w:ascii="Calibri" w:eastAsia="Times New Roman" w:hAnsi="Calibri" w:cs="Calibri"/>
          <w:b/>
          <w:bCs/>
          <w:color w:val="000000"/>
          <w:kern w:val="0"/>
          <w:lang w:eastAsia="es-ES"/>
          <w14:ligatures w14:val="none"/>
        </w:rPr>
      </w:pPr>
      <w:bookmarkStart w:id="109" w:name="_Toc233715988"/>
      <w:bookmarkStart w:id="110" w:name="_Toc241417702"/>
      <w:r>
        <w:rPr>
          <w:rFonts w:ascii="Calibri" w:eastAsia="Times New Roman" w:hAnsi="Calibri" w:cs="Calibri"/>
          <w:b/>
          <w:bCs/>
          <w:color w:val="000000"/>
          <w:kern w:val="0"/>
          <w:lang w:eastAsia="es-ES"/>
          <w14:ligatures w14:val="none"/>
        </w:rPr>
        <w:t>2.6.2 Crear y gestionar cuentas</w:t>
      </w:r>
      <w:bookmarkEnd w:id="109"/>
      <w:bookmarkEnd w:id="110"/>
    </w:p>
    <w:p w14:paraId="1C01A584" w14:textId="77777777" w:rsidR="007B2782" w:rsidRPr="007B2782" w:rsidRDefault="007B2782" w:rsidP="007B2782">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Para brokers AutoFX no es necesario crear ninguna cuenta adicional. Para brokers Multidivisa, el usuario debe crear explícitamente las cuentas de las divisas en las que vaya a operar desde «Cuentas de divisa» → «Administrar cuentas de divisa», seleccionando la divisa de la lista y pulsando «Añadir».</w:t>
      </w:r>
    </w:p>
    <w:p w14:paraId="06376A09" w14:textId="77777777" w:rsidR="007B2782" w:rsidRPr="007B2782" w:rsidRDefault="007B2782" w:rsidP="007B2782">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La ventana «Cuentas de divisa» muestra el listado de todas las cuentas activas con el saldo actual de cada una. El saldo puede consultarse en la divisa propia de cada cuenta o en divisa base, alternando entre ambas vistas con un clic en la cabecera de la columna de divisa. Haciendo clic derecho sobre una cuenta se accede a la opción de recalcular esa cuenta individualmente.</w:t>
      </w:r>
    </w:p>
    <w:p w14:paraId="16EB8DC6" w14:textId="77777777" w:rsidR="007B2782" w:rsidRPr="007B2782" w:rsidRDefault="007B2782" w:rsidP="007B2782">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El orden en que aparecen las cuentas en el listado y en el formulario de inserción es configurable desde «Administrar cuentas de divisa». La cuenta de divisa base ocupa siempre la primera posición y no puede desplazarse.</w:t>
      </w:r>
    </w:p>
    <w:tbl>
      <w:tblPr>
        <w:tblW w:w="9360" w:type="dxa"/>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9360"/>
      </w:tblGrid>
      <w:tr w:rsidR="007B2782" w:rsidRPr="007B2782" w14:paraId="40D92AB2" w14:textId="77777777" w:rsidTr="00AB02D9">
        <w:tc>
          <w:tcPr>
            <w:tcW w:w="0" w:type="auto"/>
            <w:shd w:val="clear" w:color="auto" w:fill="FFF3CD"/>
            <w:tcMar>
              <w:top w:w="100" w:type="dxa"/>
              <w:left w:w="140" w:type="dxa"/>
              <w:bottom w:w="100" w:type="dxa"/>
              <w:right w:w="140" w:type="dxa"/>
            </w:tcMar>
          </w:tcPr>
          <w:p w14:paraId="65AAA8BD" w14:textId="77777777" w:rsidR="007B2782" w:rsidRPr="007B2782" w:rsidRDefault="007B2782" w:rsidP="007B2782">
            <w:pPr>
              <w:spacing w:after="60" w:line="259" w:lineRule="auto"/>
              <w:rPr>
                <w:rFonts w:ascii="Calibri" w:eastAsia="Times New Roman" w:hAnsi="Calibri" w:cs="Calibri"/>
                <w:kern w:val="0"/>
                <w:sz w:val="22"/>
                <w:szCs w:val="22"/>
                <w:lang w:eastAsia="es-ES"/>
                <w14:ligatures w14:val="none"/>
              </w:rPr>
            </w:pPr>
            <w:r>
              <w:rPr>
                <w:rFonts w:ascii="Calibri" w:eastAsia="Times New Roman" w:hAnsi="Calibri" w:cs="Calibri"/>
                <w:b/>
                <w:bCs/>
                <w:kern w:val="0"/>
                <w:sz w:val="22"/>
                <w:szCs w:val="22"/>
                <w:lang w:eastAsia="es-ES"/>
                <w14:ligatures w14:val="none"/>
              </w:rPr>
              <w:lastRenderedPageBreak/>
              <w:t>Advertencia</w:t>
            </w:r>
          </w:p>
          <w:p w14:paraId="5F184342"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Eliminar una cuenta de divisa borra de forma irreversible todas las operaciones registradas en ella. Si la cuenta eliminada es la de divisa base, deberá declararse una nueva antes de poder continuar usando el portfolio. La eliminación no puede deshacerse — se recomienda crear una copia de seguridad antes de eliminar cualquier cuenta con operaciones.</w:t>
            </w:r>
          </w:p>
        </w:tc>
      </w:tr>
    </w:tbl>
    <w:p w14:paraId="6647C1D5"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p>
    <w:p w14:paraId="69E3FA0B" w14:textId="77777777" w:rsidR="007B2782" w:rsidRPr="007B2782" w:rsidRDefault="007B2782" w:rsidP="007B2782">
      <w:pPr>
        <w:keepNext/>
        <w:keepLines/>
        <w:spacing w:before="440" w:after="140" w:line="240" w:lineRule="auto"/>
        <w:outlineLvl w:val="0"/>
        <w:rPr>
          <w:rFonts w:ascii="Calibri" w:eastAsia="Times New Roman" w:hAnsi="Calibri" w:cs="Calibri"/>
          <w:b/>
          <w:bCs/>
          <w:color w:val="000000"/>
          <w:kern w:val="0"/>
          <w:sz w:val="34"/>
          <w:szCs w:val="34"/>
          <w:lang w:eastAsia="es-ES"/>
          <w14:ligatures w14:val="none"/>
        </w:rPr>
      </w:pPr>
      <w:bookmarkStart w:id="111" w:name="_Toc233715989"/>
      <w:bookmarkStart w:id="112" w:name="_Toc241417703"/>
      <w:r>
        <w:rPr>
          <w:rFonts w:ascii="Calibri" w:eastAsia="Times New Roman" w:hAnsi="Calibri" w:cs="Calibri"/>
          <w:b/>
          <w:bCs/>
          <w:color w:val="000000"/>
          <w:kern w:val="0"/>
          <w:sz w:val="34"/>
          <w:szCs w:val="34"/>
          <w:lang w:eastAsia="es-ES"/>
          <w14:ligatures w14:val="none"/>
        </w:rPr>
        <w:t>3. Portfolio</w:t>
      </w:r>
      <w:bookmarkEnd w:id="111"/>
      <w:bookmarkEnd w:id="112"/>
    </w:p>
    <w:p w14:paraId="69FC66E3" w14:textId="77777777" w:rsidR="007B2782" w:rsidRPr="007B2782" w:rsidRDefault="007B2782" w:rsidP="007B2782">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El grupo «Portfolio» reúne las vistas centrales de gestión y análisis de la cartera: la vista principal del portfolio, el análisis histórico, las proyecciones y todos los apartados de seguimiento de resultados realizados — PyG, dividendos, primas y gastos.</w:t>
      </w:r>
    </w:p>
    <w:p w14:paraId="13040C14"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p>
    <w:tbl>
      <w:tblPr>
        <w:tblW w:w="9360" w:type="dxa"/>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9360"/>
      </w:tblGrid>
      <w:tr w:rsidR="007B2782" w:rsidRPr="007B2782" w14:paraId="288C9F19" w14:textId="77777777" w:rsidTr="00AB02D9">
        <w:tc>
          <w:tcPr>
            <w:tcW w:w="0" w:type="auto"/>
            <w:shd w:val="clear" w:color="auto" w:fill="FFF3CD"/>
            <w:tcMar>
              <w:top w:w="100" w:type="dxa"/>
              <w:left w:w="140" w:type="dxa"/>
              <w:bottom w:w="100" w:type="dxa"/>
              <w:right w:w="140" w:type="dxa"/>
            </w:tcMar>
          </w:tcPr>
          <w:p w14:paraId="1D50072D" w14:textId="77777777" w:rsidR="007B2782" w:rsidRPr="007B2782" w:rsidRDefault="007B2782" w:rsidP="007B2782">
            <w:pPr>
              <w:spacing w:after="60" w:line="259" w:lineRule="auto"/>
              <w:rPr>
                <w:rFonts w:ascii="Calibri" w:eastAsia="Times New Roman" w:hAnsi="Calibri" w:cs="Calibri"/>
                <w:kern w:val="0"/>
                <w:sz w:val="22"/>
                <w:szCs w:val="22"/>
                <w:lang w:eastAsia="es-ES"/>
                <w14:ligatures w14:val="none"/>
              </w:rPr>
            </w:pPr>
            <w:r>
              <w:rPr>
                <w:rFonts w:ascii="Calibri" w:eastAsia="Times New Roman" w:hAnsi="Calibri" w:cs="Calibri"/>
                <w:b/>
                <w:bCs/>
                <w:kern w:val="0"/>
                <w:sz w:val="22"/>
                <w:szCs w:val="22"/>
                <w:lang w:eastAsia="es-ES"/>
                <w14:ligatures w14:val="none"/>
              </w:rPr>
              <w:t>Disclaimer:</w:t>
            </w:r>
          </w:p>
          <w:p w14:paraId="22300DC2"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Los datos generados en las vistas PyG realizadas, Dividendos, Primas y Gastos se ofrecen únicamente como apoyo informativo. El usuario es responsable de verificar su exactitud y de comprobar los requisitos exigidos por la autoridad fiscal competente en su jurisdicción. Vicenda no presta asesoramiento fiscal ni asume responsabilidad alguna por el uso de estos datos en la elaboración de declaraciones tributarias.</w:t>
            </w:r>
          </w:p>
        </w:tc>
      </w:tr>
    </w:tbl>
    <w:p w14:paraId="35C050D5"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p>
    <w:p w14:paraId="2DE9D18C" w14:textId="77777777" w:rsidR="007B2782" w:rsidRPr="007B2782" w:rsidRDefault="007B2782" w:rsidP="007B2782">
      <w:pPr>
        <w:keepNext/>
        <w:keepLines/>
        <w:spacing w:before="280" w:after="80" w:line="240" w:lineRule="auto"/>
        <w:outlineLvl w:val="1"/>
        <w:rPr>
          <w:rFonts w:ascii="Calibri" w:eastAsia="Times New Roman" w:hAnsi="Calibri" w:cs="Calibri"/>
          <w:b/>
          <w:bCs/>
          <w:color w:val="000000"/>
          <w:kern w:val="0"/>
          <w:sz w:val="28"/>
          <w:szCs w:val="28"/>
          <w:lang w:eastAsia="es-ES"/>
          <w14:ligatures w14:val="none"/>
        </w:rPr>
      </w:pPr>
      <w:bookmarkStart w:id="113" w:name="_Toc233715990"/>
      <w:bookmarkStart w:id="114" w:name="_Toc241417704"/>
      <w:r>
        <w:rPr>
          <w:rFonts w:ascii="Calibri" w:eastAsia="Times New Roman" w:hAnsi="Calibri" w:cs="Calibri"/>
          <w:b/>
          <w:bCs/>
          <w:color w:val="000000"/>
          <w:kern w:val="0"/>
          <w:sz w:val="28"/>
          <w:szCs w:val="28"/>
          <w:lang w:eastAsia="es-ES"/>
          <w14:ligatures w14:val="none"/>
        </w:rPr>
        <w:t>3.1 Evolución</w:t>
      </w:r>
      <w:bookmarkEnd w:id="113"/>
      <w:bookmarkEnd w:id="114"/>
    </w:p>
    <w:p w14:paraId="7E18BD59" w14:textId="77777777" w:rsidR="007B2782" w:rsidRPr="007B2782" w:rsidRDefault="007B2782" w:rsidP="007B2782">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La vista «Evolución» muestra el comportamiento histórico de la cartera en forma de gráfico de línea y permite compararlo con índices de referencia. Se accede desde el botón «Evolución» de la cinta.</w:t>
      </w:r>
    </w:p>
    <w:p w14:paraId="16250934"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p>
    <w:p w14:paraId="25DECBC3" w14:textId="77777777" w:rsidR="007B2782" w:rsidRPr="007B2782" w:rsidRDefault="007B2782" w:rsidP="007B2782">
      <w:pPr>
        <w:keepNext/>
        <w:keepLines/>
        <w:spacing w:before="180" w:after="60" w:line="240" w:lineRule="auto"/>
        <w:outlineLvl w:val="2"/>
        <w:rPr>
          <w:rFonts w:ascii="Calibri" w:eastAsia="Times New Roman" w:hAnsi="Calibri" w:cs="Calibri"/>
          <w:b/>
          <w:bCs/>
          <w:color w:val="000000"/>
          <w:kern w:val="0"/>
          <w:lang w:eastAsia="es-ES"/>
          <w14:ligatures w14:val="none"/>
        </w:rPr>
      </w:pPr>
      <w:bookmarkStart w:id="115" w:name="_Toc233715991"/>
      <w:bookmarkStart w:id="116" w:name="_Toc241417705"/>
      <w:r>
        <w:rPr>
          <w:rFonts w:ascii="Calibri" w:eastAsia="Times New Roman" w:hAnsi="Calibri" w:cs="Calibri"/>
          <w:b/>
          <w:bCs/>
          <w:color w:val="000000"/>
          <w:kern w:val="0"/>
          <w:lang w:eastAsia="es-ES"/>
          <w14:ligatures w14:val="none"/>
        </w:rPr>
        <w:t>3.1.1 Controles del panel izquierdo</w:t>
      </w:r>
      <w:bookmarkEnd w:id="115"/>
      <w:bookmarkEnd w:id="116"/>
    </w:p>
    <w:p w14:paraId="6F3BB055" w14:textId="77777777" w:rsidR="007B2782" w:rsidRPr="007B2782" w:rsidRDefault="007B2782" w:rsidP="007B2782">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Métrica representada:</w:t>
      </w:r>
    </w:p>
    <w:p w14:paraId="5FE8AB6E"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6560"/>
      </w:tblGrid>
      <w:tr w:rsidR="007B2782" w:rsidRPr="007B2782" w14:paraId="46F78A71" w14:textId="77777777" w:rsidTr="00AB02D9">
        <w:tc>
          <w:tcPr>
            <w:tcW w:w="2800" w:type="dxa"/>
            <w:tcBorders>
              <w:top w:val="single" w:sz="1" w:space="0" w:color="CCCCCC"/>
              <w:left w:val="single" w:sz="1" w:space="0" w:color="CCCCCC"/>
              <w:bottom w:val="single" w:sz="1" w:space="0" w:color="CCCCCC"/>
              <w:right w:val="single" w:sz="1" w:space="0" w:color="CCCCCC"/>
            </w:tcBorders>
            <w:shd w:val="clear" w:color="auto" w:fill="D5E8F0"/>
            <w:tcMar>
              <w:top w:w="80" w:type="dxa"/>
              <w:left w:w="120" w:type="dxa"/>
              <w:bottom w:w="80" w:type="dxa"/>
              <w:right w:w="120" w:type="dxa"/>
            </w:tcMar>
            <w:vAlign w:val="center"/>
          </w:tcPr>
          <w:p w14:paraId="7C059338"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b/>
                <w:bCs/>
                <w:kern w:val="0"/>
                <w:sz w:val="20"/>
                <w:szCs w:val="20"/>
                <w:lang w:eastAsia="es-ES"/>
                <w14:ligatures w14:val="none"/>
              </w:rPr>
              <w:t>Métrica</w:t>
            </w:r>
          </w:p>
        </w:tc>
        <w:tc>
          <w:tcPr>
            <w:tcW w:w="6560" w:type="dxa"/>
            <w:tcBorders>
              <w:top w:val="single" w:sz="1" w:space="0" w:color="CCCCCC"/>
              <w:left w:val="single" w:sz="1" w:space="0" w:color="CCCCCC"/>
              <w:bottom w:val="single" w:sz="1" w:space="0" w:color="CCCCCC"/>
              <w:right w:val="single" w:sz="1" w:space="0" w:color="CCCCCC"/>
            </w:tcBorders>
            <w:shd w:val="clear" w:color="auto" w:fill="D5E8F0"/>
            <w:tcMar>
              <w:top w:w="80" w:type="dxa"/>
              <w:left w:w="120" w:type="dxa"/>
              <w:bottom w:w="80" w:type="dxa"/>
              <w:right w:w="120" w:type="dxa"/>
            </w:tcMar>
            <w:vAlign w:val="center"/>
          </w:tcPr>
          <w:p w14:paraId="7CEDB9A3"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Descripción</w:t>
            </w:r>
          </w:p>
        </w:tc>
      </w:tr>
      <w:tr w:rsidR="007B2782" w:rsidRPr="007B2782" w14:paraId="60FA28B2"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186DE01"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Valor (EUR)</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4DFF94BE"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Evolución del valor total de la cartera en divisa base. Incluye el efecto de las aportaciones y retiradas de capital.</w:t>
            </w:r>
          </w:p>
        </w:tc>
      </w:tr>
      <w:tr w:rsidR="007B2782" w:rsidRPr="007B2782" w14:paraId="6205E640"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7F80F2D"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Valor liquidativo</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26B1B60"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Evolución del valor de participación de la cartera — equivalente al NAV de un fondo. Normaliza los flujos de capital externos y permite medir la rentabilidad pura de la gestión.</w:t>
            </w:r>
          </w:p>
        </w:tc>
      </w:tr>
      <w:tr w:rsidR="007B2782" w:rsidRPr="007B2782" w14:paraId="47AD4117"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75EFDD2"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Rentabilidad TWR</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323C203B"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Rentabilidad acumulada ponderada por tiempo, expresada en porcentaje. Mide únicamente el rendimiento de las decisiones de inversión, sin el efecto de las aportaciones y retiradas.</w:t>
            </w:r>
          </w:p>
        </w:tc>
      </w:tr>
    </w:tbl>
    <w:p w14:paraId="5CA6D809"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p>
    <w:p w14:paraId="07BAB275" w14:textId="77777777" w:rsidR="007B2782" w:rsidRPr="007B2782" w:rsidRDefault="007B2782" w:rsidP="007B2782">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lastRenderedPageBreak/>
        <w:t>Período de tiempo:</w:t>
      </w:r>
    </w:p>
    <w:p w14:paraId="205CD62C"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6560"/>
      </w:tblGrid>
      <w:tr w:rsidR="007B2782" w:rsidRPr="007B2782" w14:paraId="25A4B6B9" w14:textId="77777777" w:rsidTr="00AB02D9">
        <w:tc>
          <w:tcPr>
            <w:tcW w:w="2800" w:type="dxa"/>
            <w:tcBorders>
              <w:top w:val="single" w:sz="1" w:space="0" w:color="CCCCCC"/>
              <w:left w:val="single" w:sz="1" w:space="0" w:color="CCCCCC"/>
              <w:bottom w:val="single" w:sz="1" w:space="0" w:color="CCCCCC"/>
              <w:right w:val="single" w:sz="1" w:space="0" w:color="CCCCCC"/>
            </w:tcBorders>
            <w:shd w:val="clear" w:color="auto" w:fill="D5E8F0"/>
            <w:tcMar>
              <w:top w:w="80" w:type="dxa"/>
              <w:left w:w="120" w:type="dxa"/>
              <w:bottom w:w="80" w:type="dxa"/>
              <w:right w:w="120" w:type="dxa"/>
            </w:tcMar>
            <w:vAlign w:val="center"/>
          </w:tcPr>
          <w:p w14:paraId="24911B25"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b/>
                <w:bCs/>
                <w:kern w:val="0"/>
                <w:sz w:val="20"/>
                <w:szCs w:val="20"/>
                <w:lang w:eastAsia="es-ES"/>
                <w14:ligatures w14:val="none"/>
              </w:rPr>
              <w:t>Período</w:t>
            </w:r>
          </w:p>
        </w:tc>
        <w:tc>
          <w:tcPr>
            <w:tcW w:w="6560" w:type="dxa"/>
            <w:tcBorders>
              <w:top w:val="single" w:sz="1" w:space="0" w:color="CCCCCC"/>
              <w:left w:val="single" w:sz="1" w:space="0" w:color="CCCCCC"/>
              <w:bottom w:val="single" w:sz="1" w:space="0" w:color="CCCCCC"/>
              <w:right w:val="single" w:sz="1" w:space="0" w:color="CCCCCC"/>
            </w:tcBorders>
            <w:shd w:val="clear" w:color="auto" w:fill="D5E8F0"/>
            <w:tcMar>
              <w:top w:w="80" w:type="dxa"/>
              <w:left w:w="120" w:type="dxa"/>
              <w:bottom w:w="80" w:type="dxa"/>
              <w:right w:w="120" w:type="dxa"/>
            </w:tcMar>
            <w:vAlign w:val="center"/>
          </w:tcPr>
          <w:p w14:paraId="6DCB2704"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Descripción</w:t>
            </w:r>
          </w:p>
        </w:tc>
      </w:tr>
      <w:tr w:rsidR="007B2782" w:rsidRPr="007B2782" w14:paraId="4B54770F"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3B028AD5"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1 mes</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6B94ECFC"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Últimos 30 días naturales.</w:t>
            </w:r>
          </w:p>
        </w:tc>
      </w:tr>
      <w:tr w:rsidR="007B2782" w:rsidRPr="007B2782" w14:paraId="0D93CCBA"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2684981"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3 meses</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5D87F2D"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Últimos 90 días naturales.</w:t>
            </w:r>
          </w:p>
        </w:tc>
      </w:tr>
      <w:tr w:rsidR="007B2782" w:rsidRPr="007B2782" w14:paraId="4F0FAF91"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A21AAD9"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6 meses</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8A43845"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Últimos 180 días naturales.</w:t>
            </w:r>
          </w:p>
        </w:tc>
      </w:tr>
      <w:tr w:rsidR="007B2782" w:rsidRPr="007B2782" w14:paraId="4FC03AA6"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7CF3B4C"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1 año</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422A27B"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Últimos 365 días naturales.</w:t>
            </w:r>
          </w:p>
        </w:tc>
      </w:tr>
      <w:tr w:rsidR="007B2782" w:rsidRPr="007B2782" w14:paraId="62557982"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C96D6B6"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YTD</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61B7C6E0"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Desde el 1 de enero del año en curso.</w:t>
            </w:r>
          </w:p>
        </w:tc>
      </w:tr>
      <w:tr w:rsidR="007B2782" w:rsidRPr="007B2782" w14:paraId="195AF912"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4234CEB"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Desde inicio</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94A7AEF"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Toda la historia del portfolio desde la primera operación registrada.</w:t>
            </w:r>
          </w:p>
        </w:tc>
      </w:tr>
    </w:tbl>
    <w:p w14:paraId="5211DDA3"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p>
    <w:p w14:paraId="1270959A" w14:textId="77777777" w:rsidR="007B2782" w:rsidRPr="007B2782" w:rsidRDefault="007B2782" w:rsidP="007B2782">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Flujos de efectivo: la casilla «Flujos de efectivo» marca en el gráfico los momentos en que se produjeron entradas o salidas de capital externo. Solo está disponible cuando la métrica seleccionada es Valor (EUR).</w:t>
      </w:r>
    </w:p>
    <w:p w14:paraId="0427F131"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p>
    <w:p w14:paraId="0B5C99C7" w14:textId="77777777" w:rsidR="007B2782" w:rsidRPr="007B2782" w:rsidRDefault="007B2782" w:rsidP="007B2782">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Comparables: permite superponer en el gráfico la evolución de un ETF de referencia. El comparable simula cómo habría evolucionado la misma inversión si se hubiera destinado al índice de referencia, replicando los mismos importes y momentos de aportación.</w:t>
      </w:r>
    </w:p>
    <w:p w14:paraId="7A842AE0"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800"/>
        <w:gridCol w:w="5560"/>
      </w:tblGrid>
      <w:tr w:rsidR="007B2782" w:rsidRPr="007B2782" w14:paraId="0124E4EB" w14:textId="77777777" w:rsidTr="00AB02D9">
        <w:tc>
          <w:tcPr>
            <w:tcW w:w="3800" w:type="dxa"/>
            <w:tcBorders>
              <w:top w:val="single" w:sz="1" w:space="0" w:color="CCCCCC"/>
              <w:left w:val="single" w:sz="1" w:space="0" w:color="CCCCCC"/>
              <w:bottom w:val="single" w:sz="1" w:space="0" w:color="CCCCCC"/>
              <w:right w:val="single" w:sz="1" w:space="0" w:color="CCCCCC"/>
            </w:tcBorders>
            <w:shd w:val="clear" w:color="auto" w:fill="D5E8F0"/>
            <w:tcMar>
              <w:top w:w="80" w:type="dxa"/>
              <w:left w:w="120" w:type="dxa"/>
              <w:bottom w:w="80" w:type="dxa"/>
              <w:right w:w="120" w:type="dxa"/>
            </w:tcMar>
            <w:vAlign w:val="center"/>
          </w:tcPr>
          <w:p w14:paraId="3B6DCD6F"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b/>
                <w:bCs/>
                <w:kern w:val="0"/>
                <w:sz w:val="20"/>
                <w:szCs w:val="20"/>
                <w:lang w:eastAsia="es-ES"/>
                <w14:ligatures w14:val="none"/>
              </w:rPr>
              <w:t>ETF</w:t>
            </w:r>
          </w:p>
        </w:tc>
        <w:tc>
          <w:tcPr>
            <w:tcW w:w="5560" w:type="dxa"/>
            <w:tcBorders>
              <w:top w:val="single" w:sz="1" w:space="0" w:color="CCCCCC"/>
              <w:left w:val="single" w:sz="1" w:space="0" w:color="CCCCCC"/>
              <w:bottom w:val="single" w:sz="1" w:space="0" w:color="CCCCCC"/>
              <w:right w:val="single" w:sz="1" w:space="0" w:color="CCCCCC"/>
            </w:tcBorders>
            <w:shd w:val="clear" w:color="auto" w:fill="D5E8F0"/>
            <w:tcMar>
              <w:top w:w="80" w:type="dxa"/>
              <w:left w:w="120" w:type="dxa"/>
              <w:bottom w:w="80" w:type="dxa"/>
              <w:right w:w="120" w:type="dxa"/>
            </w:tcMar>
            <w:vAlign w:val="center"/>
          </w:tcPr>
          <w:p w14:paraId="7E6EF11D"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Índice</w:t>
            </w:r>
          </w:p>
        </w:tc>
      </w:tr>
      <w:tr w:rsidR="007B2782" w:rsidRPr="007B2782" w14:paraId="41E0F99A" w14:textId="77777777" w:rsidTr="00AB02D9">
        <w:tc>
          <w:tcPr>
            <w:tcW w:w="3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F6EB6C0"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SPDR S&amp;P 500</w:t>
            </w:r>
          </w:p>
        </w:tc>
        <w:tc>
          <w:tcPr>
            <w:tcW w:w="5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565EA79"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S&amp;P 500</w:t>
            </w:r>
          </w:p>
        </w:tc>
      </w:tr>
      <w:tr w:rsidR="007B2782" w:rsidRPr="007B2782" w14:paraId="6C4C054D" w14:textId="77777777" w:rsidTr="00AB02D9">
        <w:tc>
          <w:tcPr>
            <w:tcW w:w="3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6ED45405"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iShares NASDAQ 100</w:t>
            </w:r>
          </w:p>
        </w:tc>
        <w:tc>
          <w:tcPr>
            <w:tcW w:w="5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62A8442B"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Nasdaq 100</w:t>
            </w:r>
          </w:p>
        </w:tc>
      </w:tr>
      <w:tr w:rsidR="007B2782" w:rsidRPr="007B2782" w14:paraId="6ABFD8B8" w14:textId="77777777" w:rsidTr="00AB02D9">
        <w:tc>
          <w:tcPr>
            <w:tcW w:w="3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3B745974"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SPDR MSCI W. Small Cap</w:t>
            </w:r>
          </w:p>
        </w:tc>
        <w:tc>
          <w:tcPr>
            <w:tcW w:w="5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99881FE"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MSCI W. Small Cap</w:t>
            </w:r>
          </w:p>
        </w:tc>
      </w:tr>
      <w:tr w:rsidR="007B2782" w:rsidRPr="007B2782" w14:paraId="1BFC3A9A" w14:textId="77777777" w:rsidTr="00AB02D9">
        <w:tc>
          <w:tcPr>
            <w:tcW w:w="3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CE9F6F7"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SPDR MSCI World</w:t>
            </w:r>
          </w:p>
        </w:tc>
        <w:tc>
          <w:tcPr>
            <w:tcW w:w="5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6B43FB2"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MSCI World</w:t>
            </w:r>
          </w:p>
        </w:tc>
      </w:tr>
      <w:tr w:rsidR="007B2782" w:rsidRPr="007B2782" w14:paraId="053EF431" w14:textId="77777777" w:rsidTr="00AB02D9">
        <w:tc>
          <w:tcPr>
            <w:tcW w:w="3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3660DC7E"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iShares Micro-Cap</w:t>
            </w:r>
          </w:p>
        </w:tc>
        <w:tc>
          <w:tcPr>
            <w:tcW w:w="5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3CF7B09B"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Micro-cap</w:t>
            </w:r>
          </w:p>
        </w:tc>
      </w:tr>
      <w:tr w:rsidR="007B2782" w:rsidRPr="007B2782" w14:paraId="20794528" w14:textId="77777777" w:rsidTr="00AB02D9">
        <w:tc>
          <w:tcPr>
            <w:tcW w:w="3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B2AB306"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iShares Russell 2000</w:t>
            </w:r>
          </w:p>
        </w:tc>
        <w:tc>
          <w:tcPr>
            <w:tcW w:w="5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022C200"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Russell 2000</w:t>
            </w:r>
          </w:p>
        </w:tc>
      </w:tr>
      <w:tr w:rsidR="007B2782" w:rsidRPr="007B2782" w14:paraId="69D36F0E" w14:textId="77777777" w:rsidTr="00AB02D9">
        <w:tc>
          <w:tcPr>
            <w:tcW w:w="3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675ECA20"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iShares C. Euro Stoxx 50</w:t>
            </w:r>
          </w:p>
        </w:tc>
        <w:tc>
          <w:tcPr>
            <w:tcW w:w="5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3A7D091D"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Euro Stoxx 50</w:t>
            </w:r>
          </w:p>
        </w:tc>
      </w:tr>
    </w:tbl>
    <w:p w14:paraId="6F585DE6"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p>
    <w:p w14:paraId="2C173D63" w14:textId="77777777" w:rsidR="007B2782" w:rsidRPr="007B2782" w:rsidRDefault="007B2782" w:rsidP="007B2782">
      <w:pPr>
        <w:keepNext/>
        <w:keepLines/>
        <w:spacing w:before="180" w:after="60" w:line="240" w:lineRule="auto"/>
        <w:outlineLvl w:val="2"/>
        <w:rPr>
          <w:rFonts w:ascii="Calibri" w:eastAsia="Times New Roman" w:hAnsi="Calibri" w:cs="Calibri"/>
          <w:b/>
          <w:bCs/>
          <w:color w:val="000000"/>
          <w:kern w:val="0"/>
          <w:lang w:eastAsia="es-ES"/>
          <w14:ligatures w14:val="none"/>
        </w:rPr>
      </w:pPr>
      <w:bookmarkStart w:id="117" w:name="_Toc233715992"/>
      <w:bookmarkStart w:id="118" w:name="_Toc241417706"/>
      <w:r>
        <w:rPr>
          <w:rFonts w:ascii="Calibri" w:eastAsia="Times New Roman" w:hAnsi="Calibri" w:cs="Calibri"/>
          <w:b/>
          <w:bCs/>
          <w:color w:val="000000"/>
          <w:kern w:val="0"/>
          <w:lang w:eastAsia="es-ES"/>
          <w14:ligatures w14:val="none"/>
        </w:rPr>
        <w:lastRenderedPageBreak/>
        <w:t>3.1.2 Panel de estadísticas</w:t>
      </w:r>
      <w:bookmarkEnd w:id="117"/>
      <w:bookmarkEnd w:id="118"/>
    </w:p>
    <w:p w14:paraId="129ACA1F" w14:textId="77777777" w:rsidR="007B2782" w:rsidRPr="007B2782" w:rsidRDefault="007B2782" w:rsidP="007B2782">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La parte inferior de la vista muestra dos bloques de datos calculados sobre el período completo desde el inicio del portfolio.</w:t>
      </w:r>
    </w:p>
    <w:p w14:paraId="5748C1DB"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p>
    <w:p w14:paraId="1D41CA0C" w14:textId="77777777" w:rsidR="007B2782" w:rsidRPr="007B2782" w:rsidRDefault="007B2782" w:rsidP="007B2782">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Rentabilidad:</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6560"/>
      </w:tblGrid>
      <w:tr w:rsidR="007B2782" w:rsidRPr="007B2782" w14:paraId="09A6BA22" w14:textId="77777777" w:rsidTr="00AB02D9">
        <w:tc>
          <w:tcPr>
            <w:tcW w:w="2800" w:type="dxa"/>
            <w:tcBorders>
              <w:top w:val="single" w:sz="1" w:space="0" w:color="CCCCCC"/>
              <w:left w:val="single" w:sz="1" w:space="0" w:color="CCCCCC"/>
              <w:bottom w:val="single" w:sz="1" w:space="0" w:color="CCCCCC"/>
              <w:right w:val="single" w:sz="1" w:space="0" w:color="CCCCCC"/>
            </w:tcBorders>
            <w:shd w:val="clear" w:color="auto" w:fill="D5E8F0"/>
            <w:tcMar>
              <w:top w:w="80" w:type="dxa"/>
              <w:left w:w="120" w:type="dxa"/>
              <w:bottom w:w="80" w:type="dxa"/>
              <w:right w:w="120" w:type="dxa"/>
            </w:tcMar>
            <w:vAlign w:val="center"/>
          </w:tcPr>
          <w:p w14:paraId="7FF0FFE1"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b/>
                <w:bCs/>
                <w:kern w:val="0"/>
                <w:sz w:val="20"/>
                <w:szCs w:val="20"/>
                <w:lang w:eastAsia="es-ES"/>
                <w14:ligatures w14:val="none"/>
              </w:rPr>
              <w:t>Métrica</w:t>
            </w:r>
          </w:p>
        </w:tc>
        <w:tc>
          <w:tcPr>
            <w:tcW w:w="6560" w:type="dxa"/>
            <w:tcBorders>
              <w:top w:val="single" w:sz="1" w:space="0" w:color="CCCCCC"/>
              <w:left w:val="single" w:sz="1" w:space="0" w:color="CCCCCC"/>
              <w:bottom w:val="single" w:sz="1" w:space="0" w:color="CCCCCC"/>
              <w:right w:val="single" w:sz="1" w:space="0" w:color="CCCCCC"/>
            </w:tcBorders>
            <w:shd w:val="clear" w:color="auto" w:fill="D5E8F0"/>
            <w:tcMar>
              <w:top w:w="80" w:type="dxa"/>
              <w:left w:w="120" w:type="dxa"/>
              <w:bottom w:w="80" w:type="dxa"/>
              <w:right w:w="120" w:type="dxa"/>
            </w:tcMar>
            <w:vAlign w:val="center"/>
          </w:tcPr>
          <w:p w14:paraId="5B954C8E"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Descripción</w:t>
            </w:r>
          </w:p>
        </w:tc>
      </w:tr>
      <w:tr w:rsidR="009910C4" w:rsidRPr="007B2782" w14:paraId="76254DCE"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C3F55F5" w14:textId="77777777" w:rsidR="009910C4" w:rsidRPr="007B2782" w:rsidRDefault="009910C4"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MWR</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4D18D45" w14:textId="77777777" w:rsidR="009910C4" w:rsidRPr="007B2782" w:rsidRDefault="009910C4"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Money-Weighted Return — rentabilidad ponderada por el dinero invertido. Refleja el impacto del momento de las aportaciones sobre el resultado final.</w:t>
            </w:r>
          </w:p>
        </w:tc>
      </w:tr>
      <w:tr w:rsidR="009910C4" w:rsidRPr="007B2782" w14:paraId="3516F0F7"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026CB74" w14:textId="77777777" w:rsidR="009910C4" w:rsidRPr="007B2782" w:rsidRDefault="009910C4"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TWR</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3B57DF1B" w14:textId="77777777" w:rsidR="009910C4" w:rsidRPr="007B2782" w:rsidRDefault="009910C4"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Time-Weighted Return — rentabilidad ponderada por tiempo. Mide la gestión con independencia de los flujos de capital.</w:t>
            </w:r>
          </w:p>
        </w:tc>
      </w:tr>
      <w:tr w:rsidR="009910C4" w:rsidRPr="007B2782" w14:paraId="3C4A3D5A"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4C270B9F" w14:textId="77777777" w:rsidR="009910C4" w:rsidRPr="007B2782" w:rsidRDefault="00771DDC"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Resultado</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0F5AF14" w14:textId="77777777" w:rsidR="009910C4" w:rsidRPr="007B2782" w:rsidRDefault="009910C4"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Ganancia o pérdida absoluta en divisa base, desde inicio y anualizada.</w:t>
            </w:r>
          </w:p>
        </w:tc>
      </w:tr>
    </w:tbl>
    <w:p w14:paraId="07206A2F" w14:textId="77777777" w:rsidR="003A34E1" w:rsidRDefault="003A34E1" w:rsidP="003A34E1">
      <w:pPr>
        <w:spacing w:line="259" w:lineRule="auto"/>
        <w:rPr>
          <w:rFonts w:ascii="Calibri" w:eastAsia="Times New Roman" w:hAnsi="Calibri" w:cs="Calibri"/>
          <w:b/>
          <w:bCs/>
          <w:kern w:val="0"/>
          <w:sz w:val="22"/>
          <w:szCs w:val="22"/>
          <w:lang w:eastAsia="es-ES"/>
          <w14:ligatures w14:val="none"/>
        </w:rPr>
      </w:pPr>
      <w:r>
        <w:rPr>
          <w:rFonts w:ascii="Calibri" w:eastAsia="Times New Roman" w:hAnsi="Calibri" w:cs="Calibri"/>
          <w:kern w:val="0"/>
          <w:sz w:val="22"/>
          <w:szCs w:val="22"/>
          <w:lang w:eastAsia="es-ES"/>
          <w14:ligatures w14:val="none"/>
        </w:rPr>
        <w:br/>
      </w:r>
    </w:p>
    <w:p w14:paraId="0196414E" w14:textId="77777777" w:rsidR="003A34E1" w:rsidRPr="003A34E1" w:rsidRDefault="003A34E1" w:rsidP="003A34E1">
      <w:pPr>
        <w:spacing w:line="259" w:lineRule="auto"/>
        <w:rPr>
          <w:rFonts w:ascii="Calibri" w:eastAsia="Times New Roman" w:hAnsi="Calibri" w:cs="Calibri"/>
          <w:b/>
          <w:bCs/>
          <w:kern w:val="0"/>
          <w:sz w:val="22"/>
          <w:szCs w:val="22"/>
          <w:lang w:eastAsia="es-ES"/>
          <w14:ligatures w14:val="none"/>
        </w:rPr>
      </w:pPr>
      <w:r>
        <w:rPr>
          <w:rFonts w:ascii="Calibri" w:eastAsia="Times New Roman" w:hAnsi="Calibri" w:cs="Calibri"/>
          <w:b/>
          <w:bCs/>
          <w:kern w:val="0"/>
          <w:sz w:val="22"/>
          <w:szCs w:val="22"/>
          <w:lang w:eastAsia="es-ES"/>
          <w14:ligatures w14:val="none"/>
        </w:rPr>
        <w:t>Cómo se mide la rentabilidad en Vicenda</w:t>
      </w:r>
    </w:p>
    <w:p w14:paraId="7C53F199" w14:textId="77777777" w:rsidR="003A34E1" w:rsidRPr="003A34E1" w:rsidRDefault="003A34E1" w:rsidP="003A34E1">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 xml:space="preserve">Una cartera con aportaciones y retiradas no tiene </w:t>
      </w:r>
      <w:r>
        <w:rPr>
          <w:rFonts w:ascii="Calibri" w:eastAsia="Times New Roman" w:hAnsi="Calibri" w:cs="Calibri"/>
          <w:b/>
          <w:bCs/>
          <w:kern w:val="0"/>
          <w:sz w:val="22"/>
          <w:szCs w:val="22"/>
          <w:lang w:eastAsia="es-ES"/>
          <w14:ligatures w14:val="none"/>
        </w:rPr>
        <w:t>una</w:t>
      </w:r>
      <w:r>
        <w:rPr>
          <w:rFonts w:ascii="Calibri" w:eastAsia="Times New Roman" w:hAnsi="Calibri" w:cs="Calibri"/>
          <w:kern w:val="0"/>
          <w:sz w:val="22"/>
          <w:szCs w:val="22"/>
          <w:lang w:eastAsia="es-ES"/>
          <w14:ligatures w14:val="none"/>
        </w:rPr>
        <w:t xml:space="preserve"> rentabilidad, tiene dos. Y responden a preguntas distintas:</w:t>
      </w:r>
    </w:p>
    <w:p w14:paraId="3B68777D" w14:textId="77777777" w:rsidR="003A34E1" w:rsidRPr="003A34E1" w:rsidRDefault="003A34E1" w:rsidP="003A34E1">
      <w:pPr>
        <w:numPr>
          <w:ilvl w:val="0"/>
          <w:numId w:val="5"/>
        </w:num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b/>
          <w:bCs/>
          <w:kern w:val="0"/>
          <w:sz w:val="22"/>
          <w:szCs w:val="22"/>
          <w:lang w:eastAsia="es-ES"/>
          <w14:ligatures w14:val="none"/>
        </w:rPr>
        <w:t>¿Qué tal lo han hecho mis inversiones?</w:t>
      </w:r>
      <w:r>
        <w:rPr>
          <w:rFonts w:ascii="Calibri" w:eastAsia="Times New Roman" w:hAnsi="Calibri" w:cs="Calibri"/>
          <w:kern w:val="0"/>
          <w:sz w:val="22"/>
          <w:szCs w:val="22"/>
          <w:lang w:eastAsia="es-ES"/>
          <w14:ligatures w14:val="none"/>
        </w:rPr>
        <w:t xml:space="preserve"> --&gt; TWR</w:t>
      </w:r>
    </w:p>
    <w:p w14:paraId="31BCD3FF" w14:textId="77777777" w:rsidR="003A34E1" w:rsidRPr="003A34E1" w:rsidRDefault="003A34E1" w:rsidP="003A34E1">
      <w:pPr>
        <w:numPr>
          <w:ilvl w:val="0"/>
          <w:numId w:val="5"/>
        </w:num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b/>
          <w:bCs/>
          <w:kern w:val="0"/>
          <w:sz w:val="22"/>
          <w:szCs w:val="22"/>
          <w:lang w:eastAsia="es-ES"/>
          <w14:ligatures w14:val="none"/>
        </w:rPr>
        <w:t>¿Qué tal me ha ido a mí?</w:t>
      </w:r>
      <w:r>
        <w:rPr>
          <w:rFonts w:ascii="Calibri" w:eastAsia="Times New Roman" w:hAnsi="Calibri" w:cs="Calibri"/>
          <w:kern w:val="0"/>
          <w:sz w:val="22"/>
          <w:szCs w:val="22"/>
          <w:lang w:eastAsia="es-ES"/>
          <w14:ligatures w14:val="none"/>
        </w:rPr>
        <w:t xml:space="preserve"> --&gt; MWR</w:t>
      </w:r>
    </w:p>
    <w:p w14:paraId="341DB275" w14:textId="77777777" w:rsidR="003A34E1" w:rsidRPr="003A34E1" w:rsidRDefault="003A34E1" w:rsidP="003A34E1">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Vicenda muestra las dos porque ninguna sustituye a la otra.</w:t>
      </w:r>
    </w:p>
    <w:p w14:paraId="7253FDA7" w14:textId="77777777" w:rsidR="003A34E1" w:rsidRPr="003A34E1" w:rsidRDefault="003A34E1" w:rsidP="003A34E1">
      <w:pPr>
        <w:spacing w:line="259" w:lineRule="auto"/>
        <w:rPr>
          <w:rFonts w:ascii="Calibri" w:eastAsia="Times New Roman" w:hAnsi="Calibri" w:cs="Calibri"/>
          <w:b/>
          <w:bCs/>
          <w:kern w:val="0"/>
          <w:sz w:val="22"/>
          <w:szCs w:val="22"/>
          <w:lang w:eastAsia="es-ES"/>
          <w14:ligatures w14:val="none"/>
        </w:rPr>
      </w:pPr>
      <w:r>
        <w:rPr>
          <w:rFonts w:ascii="Calibri" w:eastAsia="Times New Roman" w:hAnsi="Calibri" w:cs="Calibri"/>
          <w:b/>
          <w:bCs/>
          <w:kern w:val="0"/>
          <w:sz w:val="22"/>
          <w:szCs w:val="22"/>
          <w:lang w:eastAsia="es-ES"/>
          <w14:ligatures w14:val="none"/>
        </w:rPr>
        <w:t>TWR — Rentabilidad ponderada por tiempo</w:t>
      </w:r>
    </w:p>
    <w:p w14:paraId="1B36F6FE" w14:textId="77777777" w:rsidR="003A34E1" w:rsidRPr="003A34E1" w:rsidRDefault="003A34E1" w:rsidP="003A34E1">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 xml:space="preserve">Mide el comportamiento de tus decisiones de inversión </w:t>
      </w:r>
      <w:r>
        <w:rPr>
          <w:rFonts w:ascii="Calibri" w:eastAsia="Times New Roman" w:hAnsi="Calibri" w:cs="Calibri"/>
          <w:b/>
          <w:bCs/>
          <w:kern w:val="0"/>
          <w:sz w:val="22"/>
          <w:szCs w:val="22"/>
          <w:lang w:eastAsia="es-ES"/>
          <w14:ligatures w14:val="none"/>
        </w:rPr>
        <w:t>eliminando el efecto de cuándo metiste o sacaste dinero</w:t>
      </w:r>
      <w:r>
        <w:rPr>
          <w:rFonts w:ascii="Calibri" w:eastAsia="Times New Roman" w:hAnsi="Calibri" w:cs="Calibri"/>
          <w:kern w:val="0"/>
          <w:sz w:val="22"/>
          <w:szCs w:val="22"/>
          <w:lang w:eastAsia="es-ES"/>
          <w14:ligatures w14:val="none"/>
        </w:rPr>
        <w:t>.</w:t>
      </w:r>
    </w:p>
    <w:p w14:paraId="26AE238D" w14:textId="77777777" w:rsidR="003A34E1" w:rsidRPr="003A34E1" w:rsidRDefault="003A34E1" w:rsidP="003A34E1">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Es la métrica que usan los fondos, y la única comparable contra un índice. Si tu TWR es del 17,5% anual y el S&amp;P 500 hizo un 12%, has batido al mercado — independientemente de cuánto capital tuvieras invertido en cada momento.</w:t>
      </w:r>
    </w:p>
    <w:p w14:paraId="01969152" w14:textId="77777777" w:rsidR="003A34E1" w:rsidRPr="003A34E1" w:rsidRDefault="003A34E1" w:rsidP="003A34E1">
      <w:pPr>
        <w:spacing w:line="259" w:lineRule="auto"/>
        <w:rPr>
          <w:rFonts w:ascii="Calibri" w:eastAsia="Times New Roman" w:hAnsi="Calibri" w:cs="Calibri"/>
          <w:b/>
          <w:bCs/>
          <w:kern w:val="0"/>
          <w:sz w:val="22"/>
          <w:szCs w:val="22"/>
          <w:lang w:eastAsia="es-ES"/>
          <w14:ligatures w14:val="none"/>
        </w:rPr>
      </w:pPr>
      <w:r>
        <w:rPr>
          <w:rFonts w:ascii="Calibri" w:eastAsia="Times New Roman" w:hAnsi="Calibri" w:cs="Calibri"/>
          <w:b/>
          <w:bCs/>
          <w:kern w:val="0"/>
          <w:sz w:val="22"/>
          <w:szCs w:val="22"/>
          <w:lang w:eastAsia="es-ES"/>
          <w14:ligatures w14:val="none"/>
        </w:rPr>
        <w:t>MWR — Rentabilidad ponderada por dinero</w:t>
      </w:r>
    </w:p>
    <w:p w14:paraId="0851BA01" w14:textId="77777777" w:rsidR="003A34E1" w:rsidRPr="003A34E1" w:rsidRDefault="003A34E1" w:rsidP="003A34E1">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 xml:space="preserve">Mide lo que </w:t>
      </w:r>
      <w:r>
        <w:rPr>
          <w:rFonts w:ascii="Calibri" w:eastAsia="Times New Roman" w:hAnsi="Calibri" w:cs="Calibri"/>
          <w:b/>
          <w:bCs/>
          <w:kern w:val="0"/>
          <w:sz w:val="22"/>
          <w:szCs w:val="22"/>
          <w:lang w:eastAsia="es-ES"/>
          <w14:ligatures w14:val="none"/>
        </w:rPr>
        <w:t>tú</w:t>
      </w:r>
      <w:r>
        <w:rPr>
          <w:rFonts w:ascii="Calibri" w:eastAsia="Times New Roman" w:hAnsi="Calibri" w:cs="Calibri"/>
          <w:kern w:val="0"/>
          <w:sz w:val="22"/>
          <w:szCs w:val="22"/>
          <w:lang w:eastAsia="es-ES"/>
          <w14:ligatures w14:val="none"/>
        </w:rPr>
        <w:t xml:space="preserve"> has ganado realmente, teniendo en cuenta cuánto capital tenías trabajando en cada momento.</w:t>
      </w:r>
    </w:p>
    <w:p w14:paraId="42596938" w14:textId="77777777" w:rsidR="003A34E1" w:rsidRPr="003A34E1" w:rsidRDefault="003A34E1" w:rsidP="003A34E1">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Es una TIR aplicada a los movimientos de tu cartera. Si acertaste aportando antes de una subida, tu MWR será superior al TWR. Si aportaste el grueso justo antes de una caída, será inferior.</w:t>
      </w:r>
    </w:p>
    <w:p w14:paraId="7B2658CD" w14:textId="77777777" w:rsidR="003A34E1" w:rsidRDefault="003A34E1" w:rsidP="003A34E1">
      <w:pPr>
        <w:spacing w:line="259" w:lineRule="auto"/>
        <w:rPr>
          <w:rFonts w:ascii="Calibri" w:eastAsia="Times New Roman" w:hAnsi="Calibri" w:cs="Calibri"/>
          <w:b/>
          <w:bCs/>
          <w:kern w:val="0"/>
          <w:sz w:val="22"/>
          <w:szCs w:val="22"/>
          <w:lang w:eastAsia="es-ES"/>
          <w14:ligatures w14:val="none"/>
        </w:rPr>
      </w:pPr>
    </w:p>
    <w:p w14:paraId="0929B5B3" w14:textId="77777777" w:rsidR="003A34E1" w:rsidRDefault="003A34E1" w:rsidP="003A34E1">
      <w:pPr>
        <w:spacing w:line="259" w:lineRule="auto"/>
        <w:rPr>
          <w:rFonts w:ascii="Calibri" w:eastAsia="Times New Roman" w:hAnsi="Calibri" w:cs="Calibri"/>
          <w:b/>
          <w:bCs/>
          <w:kern w:val="0"/>
          <w:sz w:val="22"/>
          <w:szCs w:val="22"/>
          <w:lang w:eastAsia="es-ES"/>
          <w14:ligatures w14:val="none"/>
        </w:rPr>
      </w:pPr>
    </w:p>
    <w:p w14:paraId="202C4602" w14:textId="77777777" w:rsidR="003A34E1" w:rsidRDefault="003A34E1" w:rsidP="003A34E1">
      <w:pPr>
        <w:spacing w:line="259" w:lineRule="auto"/>
        <w:rPr>
          <w:rFonts w:ascii="Calibri" w:eastAsia="Times New Roman" w:hAnsi="Calibri" w:cs="Calibri"/>
          <w:b/>
          <w:bCs/>
          <w:kern w:val="0"/>
          <w:sz w:val="22"/>
          <w:szCs w:val="22"/>
          <w:lang w:eastAsia="es-ES"/>
          <w14:ligatures w14:val="none"/>
        </w:rPr>
      </w:pPr>
    </w:p>
    <w:p w14:paraId="5D86741F" w14:textId="77777777" w:rsidR="003A34E1" w:rsidRPr="003A34E1" w:rsidRDefault="003A34E1" w:rsidP="003A34E1">
      <w:pPr>
        <w:spacing w:line="259" w:lineRule="auto"/>
        <w:rPr>
          <w:rFonts w:ascii="Calibri" w:eastAsia="Times New Roman" w:hAnsi="Calibri" w:cs="Calibri"/>
          <w:b/>
          <w:bCs/>
          <w:kern w:val="0"/>
          <w:sz w:val="22"/>
          <w:szCs w:val="22"/>
          <w:lang w:eastAsia="es-ES"/>
          <w14:ligatures w14:val="none"/>
        </w:rPr>
      </w:pPr>
      <w:r>
        <w:rPr>
          <w:rFonts w:ascii="Calibri" w:eastAsia="Times New Roman" w:hAnsi="Calibri" w:cs="Calibri"/>
          <w:b/>
          <w:bCs/>
          <w:kern w:val="0"/>
          <w:sz w:val="22"/>
          <w:szCs w:val="22"/>
          <w:lang w:eastAsia="es-ES"/>
          <w14:ligatures w14:val="none"/>
        </w:rPr>
        <w:lastRenderedPageBreak/>
        <w:t>Por qué difieren</w:t>
      </w:r>
    </w:p>
    <w:p w14:paraId="0A21A859" w14:textId="77777777" w:rsidR="003A34E1" w:rsidRPr="003A34E1" w:rsidRDefault="003A34E1" w:rsidP="003A34E1">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Un ejemplo extremo lo deja claro:</w:t>
      </w:r>
    </w:p>
    <w:p w14:paraId="48442510" w14:textId="77777777" w:rsidR="003A34E1" w:rsidRPr="003A34E1" w:rsidRDefault="003A34E1" w:rsidP="003A34E1">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Tienes 10.000 € invertidos y ganas un 50% --&gt; 15.000 €.</w:t>
      </w:r>
      <w:r>
        <w:rPr>
          <w:rFonts w:ascii="Calibri" w:eastAsia="Times New Roman" w:hAnsi="Calibri" w:cs="Calibri"/>
          <w:kern w:val="0"/>
          <w:sz w:val="22"/>
          <w:szCs w:val="22"/>
          <w:lang w:eastAsia="es-ES"/>
          <w14:ligatures w14:val="none"/>
        </w:rPr>
        <w:br/>
        <w:t>Convencido, aportas 100.000 € más.</w:t>
      </w:r>
      <w:r>
        <w:rPr>
          <w:rFonts w:ascii="Calibri" w:eastAsia="Times New Roman" w:hAnsi="Calibri" w:cs="Calibri"/>
          <w:kern w:val="0"/>
          <w:sz w:val="22"/>
          <w:szCs w:val="22"/>
          <w:lang w:eastAsia="es-ES"/>
          <w14:ligatures w14:val="none"/>
        </w:rPr>
        <w:br/>
        <w:t>La cartera cae un 10% --&gt; te quedas con 103.500 €.</w:t>
      </w:r>
    </w:p>
    <w:p w14:paraId="794EC2A2" w14:textId="77777777" w:rsidR="003A34E1" w:rsidRPr="003A34E1" w:rsidRDefault="003A34E1" w:rsidP="003A34E1">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b/>
          <w:bCs/>
          <w:kern w:val="0"/>
          <w:sz w:val="22"/>
          <w:szCs w:val="22"/>
          <w:lang w:eastAsia="es-ES"/>
          <w14:ligatures w14:val="none"/>
        </w:rPr>
        <w:t>TWR: +35%.</w:t>
      </w:r>
      <w:r>
        <w:rPr>
          <w:rFonts w:ascii="Calibri" w:eastAsia="Times New Roman" w:hAnsi="Calibri" w:cs="Calibri"/>
          <w:kern w:val="0"/>
          <w:sz w:val="22"/>
          <w:szCs w:val="22"/>
          <w:lang w:eastAsia="es-ES"/>
          <w14:ligatures w14:val="none"/>
        </w:rPr>
        <w:t xml:space="preserve"> Las inversiones lo hicieron bien: subieron un 50% y luego bajaron un 10%.</w:t>
      </w:r>
      <w:r>
        <w:rPr>
          <w:rFonts w:ascii="Calibri" w:eastAsia="Times New Roman" w:hAnsi="Calibri" w:cs="Calibri"/>
          <w:kern w:val="0"/>
          <w:sz w:val="22"/>
          <w:szCs w:val="22"/>
          <w:lang w:eastAsia="es-ES"/>
          <w14:ligatures w14:val="none"/>
        </w:rPr>
        <w:br/>
      </w:r>
      <w:r>
        <w:rPr>
          <w:rFonts w:ascii="Calibri" w:eastAsia="Times New Roman" w:hAnsi="Calibri" w:cs="Calibri"/>
          <w:b/>
          <w:bCs/>
          <w:kern w:val="0"/>
          <w:sz w:val="22"/>
          <w:szCs w:val="22"/>
          <w:lang w:eastAsia="es-ES"/>
          <w14:ligatures w14:val="none"/>
        </w:rPr>
        <w:t>MWR: negativo.</w:t>
      </w:r>
      <w:r>
        <w:rPr>
          <w:rFonts w:ascii="Calibri" w:eastAsia="Times New Roman" w:hAnsi="Calibri" w:cs="Calibri"/>
          <w:kern w:val="0"/>
          <w:sz w:val="22"/>
          <w:szCs w:val="22"/>
          <w:lang w:eastAsia="es-ES"/>
          <w14:ligatures w14:val="none"/>
        </w:rPr>
        <w:t xml:space="preserve"> Has puesto 110.000 € y tienes 103.500 €. Pierdes 6.500 €.</w:t>
      </w:r>
    </w:p>
    <w:p w14:paraId="5D8DA94D" w14:textId="77777777" w:rsidR="003A34E1" w:rsidRPr="003A34E1" w:rsidRDefault="003A34E1" w:rsidP="003A34E1">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Ninguna de las dos miente. El TWR dice que la estrategia funcionó; el MWR, que el momento de la aportación no.</w:t>
      </w:r>
    </w:p>
    <w:p w14:paraId="1EA4D0E8" w14:textId="77777777" w:rsidR="003A34E1" w:rsidRPr="003A34E1" w:rsidRDefault="003A34E1" w:rsidP="003A34E1">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b/>
          <w:bCs/>
          <w:kern w:val="0"/>
          <w:sz w:val="22"/>
          <w:szCs w:val="22"/>
          <w:lang w:eastAsia="es-ES"/>
          <w14:ligatures w14:val="none"/>
        </w:rPr>
        <w:t xml:space="preserve">La distancia entre ambas es tu </w:t>
      </w:r>
      <w:r>
        <w:rPr>
          <w:rFonts w:ascii="Calibri" w:eastAsia="Times New Roman" w:hAnsi="Calibri" w:cs="Calibri"/>
          <w:b/>
          <w:bCs/>
          <w:i/>
          <w:iCs/>
          <w:kern w:val="0"/>
          <w:sz w:val="22"/>
          <w:szCs w:val="22"/>
          <w:lang w:eastAsia="es-ES"/>
          <w14:ligatures w14:val="none"/>
        </w:rPr>
        <w:t>timing</w:t>
      </w:r>
      <w:r>
        <w:rPr>
          <w:rFonts w:ascii="Calibri" w:eastAsia="Times New Roman" w:hAnsi="Calibri" w:cs="Calibri"/>
          <w:b/>
          <w:bCs/>
          <w:kern w:val="0"/>
          <w:sz w:val="22"/>
          <w:szCs w:val="22"/>
          <w:lang w:eastAsia="es-ES"/>
          <w14:ligatures w14:val="none"/>
        </w:rPr>
        <w:t>.</w:t>
      </w:r>
      <w:r>
        <w:rPr>
          <w:rFonts w:ascii="Calibri" w:eastAsia="Times New Roman" w:hAnsi="Calibri" w:cs="Calibri"/>
          <w:kern w:val="0"/>
          <w:sz w:val="22"/>
          <w:szCs w:val="22"/>
          <w:lang w:eastAsia="es-ES"/>
          <w14:ligatures w14:val="none"/>
        </w:rPr>
        <w:t xml:space="preserve"> Si se parecen, tus aportaciones han sido neutras. Si se separan mucho, el cuándo está pesando tanto como el qué.</w:t>
      </w:r>
    </w:p>
    <w:p w14:paraId="33EF1745" w14:textId="77777777" w:rsidR="007B2782" w:rsidRPr="007B2782" w:rsidRDefault="003A34E1"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br/>
      </w:r>
      <w:r>
        <w:rPr>
          <w:rFonts w:ascii="Calibri" w:eastAsia="Times New Roman" w:hAnsi="Calibri" w:cs="Calibri"/>
          <w:kern w:val="0"/>
          <w:sz w:val="22"/>
          <w:szCs w:val="22"/>
          <w:lang w:eastAsia="es-ES"/>
          <w14:ligatures w14:val="none"/>
        </w:rPr>
        <w:br/>
      </w:r>
    </w:p>
    <w:p w14:paraId="765C7460" w14:textId="77777777" w:rsidR="007B2782" w:rsidRPr="007B2782" w:rsidRDefault="007B2782" w:rsidP="007B2782">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Valor liquidativo y drawdown: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6560"/>
      </w:tblGrid>
      <w:tr w:rsidR="007B2782" w:rsidRPr="007B2782" w14:paraId="17E6D777" w14:textId="77777777" w:rsidTr="00AB02D9">
        <w:tc>
          <w:tcPr>
            <w:tcW w:w="2800" w:type="dxa"/>
            <w:tcBorders>
              <w:top w:val="single" w:sz="1" w:space="0" w:color="CCCCCC"/>
              <w:left w:val="single" w:sz="1" w:space="0" w:color="CCCCCC"/>
              <w:bottom w:val="single" w:sz="1" w:space="0" w:color="CCCCCC"/>
              <w:right w:val="single" w:sz="1" w:space="0" w:color="CCCCCC"/>
            </w:tcBorders>
            <w:shd w:val="clear" w:color="auto" w:fill="D5E8F0"/>
            <w:tcMar>
              <w:top w:w="80" w:type="dxa"/>
              <w:left w:w="120" w:type="dxa"/>
              <w:bottom w:w="80" w:type="dxa"/>
              <w:right w:w="120" w:type="dxa"/>
            </w:tcMar>
            <w:vAlign w:val="center"/>
          </w:tcPr>
          <w:p w14:paraId="53E97D8F"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b/>
                <w:bCs/>
                <w:kern w:val="0"/>
                <w:sz w:val="20"/>
                <w:szCs w:val="20"/>
                <w:lang w:eastAsia="es-ES"/>
                <w14:ligatures w14:val="none"/>
              </w:rPr>
              <w:t>Métrica</w:t>
            </w:r>
          </w:p>
        </w:tc>
        <w:tc>
          <w:tcPr>
            <w:tcW w:w="6560" w:type="dxa"/>
            <w:tcBorders>
              <w:top w:val="single" w:sz="1" w:space="0" w:color="CCCCCC"/>
              <w:left w:val="single" w:sz="1" w:space="0" w:color="CCCCCC"/>
              <w:bottom w:val="single" w:sz="1" w:space="0" w:color="CCCCCC"/>
              <w:right w:val="single" w:sz="1" w:space="0" w:color="CCCCCC"/>
            </w:tcBorders>
            <w:shd w:val="clear" w:color="auto" w:fill="D5E8F0"/>
            <w:tcMar>
              <w:top w:w="80" w:type="dxa"/>
              <w:left w:w="120" w:type="dxa"/>
              <w:bottom w:w="80" w:type="dxa"/>
              <w:right w:w="120" w:type="dxa"/>
            </w:tcMar>
            <w:vAlign w:val="center"/>
          </w:tcPr>
          <w:p w14:paraId="3F82CC5D"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Descripción</w:t>
            </w:r>
          </w:p>
        </w:tc>
      </w:tr>
      <w:tr w:rsidR="007B2782" w:rsidRPr="007B2782" w14:paraId="049D8168"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DE4B53E"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Valor liquidativo</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A09CA2B"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Valor de participación actual de la cartera.</w:t>
            </w:r>
          </w:p>
        </w:tc>
      </w:tr>
      <w:tr w:rsidR="007B2782" w:rsidRPr="007B2782" w14:paraId="09BF97AF"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97A2596"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Máx. históricos (V.L.)</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4E00A4D0"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Máximo valor de participación alcanzado desde el inicio.</w:t>
            </w:r>
          </w:p>
        </w:tc>
      </w:tr>
      <w:tr w:rsidR="007B2782" w:rsidRPr="007B2782" w14:paraId="2ECD7DF3"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62AB911"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Valor</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00A8644"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Valor total actual de la cartera en divisa base.</w:t>
            </w:r>
          </w:p>
        </w:tc>
      </w:tr>
      <w:tr w:rsidR="007B2782" w:rsidRPr="007B2782" w14:paraId="05DD9838"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C65A34E"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Máx. históricos (Valor)</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236A827"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Máximo valor total alcanzado desde el inicio.</w:t>
            </w:r>
          </w:p>
        </w:tc>
      </w:tr>
      <w:tr w:rsidR="007B2782" w:rsidRPr="007B2782" w14:paraId="487A3E84"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1254ABB"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Drawdown actual</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EB09CC0"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Caída porcentual desde el máximo histórico de valor liquidativo hasta hoy.</w:t>
            </w:r>
          </w:p>
        </w:tc>
      </w:tr>
      <w:tr w:rsidR="007B2782" w:rsidRPr="007B2782" w14:paraId="2D8D923C"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4BD1819"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Drawdown máximo</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3552337A"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Mayor caída porcentual registrada desde un máximo hasta el mínimo posterior.</w:t>
            </w:r>
          </w:p>
        </w:tc>
      </w:tr>
      <w:tr w:rsidR="007B2782" w:rsidRPr="007B2782" w14:paraId="4DACB35B"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B2FC324"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Distancia a máx. (%)</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625E1085"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Revalorización necesaria para recuperar el máximo histórico, en porcentaje.</w:t>
            </w:r>
          </w:p>
        </w:tc>
      </w:tr>
      <w:tr w:rsidR="007B2782" w:rsidRPr="007B2782" w14:paraId="27992DFD"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5697941"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Distancia a máx. (EUR)</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6A5DB297"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Diferencia en divisa base entre el valor actual y el máximo histórico.</w:t>
            </w:r>
          </w:p>
        </w:tc>
      </w:tr>
    </w:tbl>
    <w:p w14:paraId="3A86024D"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p>
    <w:p w14:paraId="42131113" w14:textId="77777777" w:rsidR="007B2782" w:rsidRPr="007B2782" w:rsidRDefault="007B2782" w:rsidP="007B2782">
      <w:pPr>
        <w:keepNext/>
        <w:keepLines/>
        <w:spacing w:before="180" w:after="60" w:line="240" w:lineRule="auto"/>
        <w:outlineLvl w:val="2"/>
        <w:rPr>
          <w:rFonts w:ascii="Calibri" w:eastAsia="Times New Roman" w:hAnsi="Calibri" w:cs="Calibri"/>
          <w:b/>
          <w:bCs/>
          <w:color w:val="000000"/>
          <w:kern w:val="0"/>
          <w:lang w:eastAsia="es-ES"/>
          <w14:ligatures w14:val="none"/>
        </w:rPr>
      </w:pPr>
      <w:bookmarkStart w:id="119" w:name="_Toc233715993"/>
      <w:bookmarkStart w:id="120" w:name="_Toc241417707"/>
      <w:r>
        <w:rPr>
          <w:rFonts w:ascii="Calibri" w:eastAsia="Times New Roman" w:hAnsi="Calibri" w:cs="Calibri"/>
          <w:b/>
          <w:bCs/>
          <w:color w:val="000000"/>
          <w:kern w:val="0"/>
          <w:lang w:eastAsia="es-ES"/>
          <w14:ligatures w14:val="none"/>
        </w:rPr>
        <w:t>3.1.3 Tabla de rentabilidad anual comparada</w:t>
      </w:r>
      <w:bookmarkEnd w:id="119"/>
      <w:bookmarkEnd w:id="120"/>
    </w:p>
    <w:p w14:paraId="7082DC38" w14:textId="77777777" w:rsidR="007B2782" w:rsidRPr="007B2782" w:rsidRDefault="007B2782" w:rsidP="007B2782">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Muestra la rentabilidad TWR de la cartera año a año desde el inicio, junto con la rentabilidad de cada índice comparable en ese mismo período. La última fila muestra la rentabilidad acumulada total desde el inicio para la cartera y para cada índice.</w:t>
      </w:r>
    </w:p>
    <w:p w14:paraId="674733C6"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p>
    <w:p w14:paraId="319A0E45" w14:textId="77777777" w:rsidR="007B2782" w:rsidRPr="007B2782" w:rsidRDefault="007B2782" w:rsidP="007B2782">
      <w:pPr>
        <w:keepNext/>
        <w:keepLines/>
        <w:spacing w:before="280" w:after="80" w:line="240" w:lineRule="auto"/>
        <w:outlineLvl w:val="1"/>
        <w:rPr>
          <w:rFonts w:ascii="Calibri" w:eastAsia="Times New Roman" w:hAnsi="Calibri" w:cs="Calibri"/>
          <w:b/>
          <w:bCs/>
          <w:color w:val="000000"/>
          <w:kern w:val="0"/>
          <w:sz w:val="28"/>
          <w:szCs w:val="28"/>
          <w:lang w:eastAsia="es-ES"/>
          <w14:ligatures w14:val="none"/>
        </w:rPr>
      </w:pPr>
      <w:bookmarkStart w:id="121" w:name="_Toc233715994"/>
      <w:bookmarkStart w:id="122" w:name="_Toc241417708"/>
      <w:r>
        <w:rPr>
          <w:rFonts w:ascii="Calibri" w:eastAsia="Times New Roman" w:hAnsi="Calibri" w:cs="Calibri"/>
          <w:b/>
          <w:bCs/>
          <w:color w:val="000000"/>
          <w:kern w:val="0"/>
          <w:sz w:val="28"/>
          <w:szCs w:val="28"/>
          <w:lang w:eastAsia="es-ES"/>
          <w14:ligatures w14:val="none"/>
        </w:rPr>
        <w:lastRenderedPageBreak/>
        <w:t>3.2 Portfolio</w:t>
      </w:r>
      <w:bookmarkEnd w:id="121"/>
      <w:bookmarkEnd w:id="122"/>
    </w:p>
    <w:p w14:paraId="7E2230A6" w14:textId="77777777" w:rsidR="007B2782" w:rsidRPr="007B2782" w:rsidRDefault="007B2782" w:rsidP="007B2782">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La vista principal se accede desde el botón «Portfolio» de la cinta. Se organiza en tres zonas verticales.</w:t>
      </w:r>
    </w:p>
    <w:p w14:paraId="00B14A5E"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p>
    <w:p w14:paraId="2C7EA794" w14:textId="77777777" w:rsidR="007B2782" w:rsidRPr="007B2782" w:rsidRDefault="007B2782" w:rsidP="007B2782">
      <w:pPr>
        <w:keepNext/>
        <w:keepLines/>
        <w:spacing w:before="180" w:after="60" w:line="240" w:lineRule="auto"/>
        <w:outlineLvl w:val="2"/>
        <w:rPr>
          <w:rFonts w:ascii="Calibri" w:eastAsia="Times New Roman" w:hAnsi="Calibri" w:cs="Calibri"/>
          <w:b/>
          <w:bCs/>
          <w:color w:val="000000"/>
          <w:kern w:val="0"/>
          <w:lang w:eastAsia="es-ES"/>
          <w14:ligatures w14:val="none"/>
        </w:rPr>
      </w:pPr>
      <w:bookmarkStart w:id="123" w:name="_Toc233715995"/>
      <w:bookmarkStart w:id="124" w:name="_Toc241417709"/>
      <w:r>
        <w:rPr>
          <w:rFonts w:ascii="Calibri" w:eastAsia="Times New Roman" w:hAnsi="Calibri" w:cs="Calibri"/>
          <w:b/>
          <w:bCs/>
          <w:color w:val="000000"/>
          <w:kern w:val="0"/>
          <w:lang w:eastAsia="es-ES"/>
          <w14:ligatures w14:val="none"/>
        </w:rPr>
        <w:t>3.2.1 Zona superior — Gráficos interactivos</w:t>
      </w:r>
      <w:bookmarkEnd w:id="123"/>
      <w:bookmarkEnd w:id="124"/>
    </w:p>
    <w:p w14:paraId="11EFB1C9" w14:textId="77777777" w:rsidR="0033784A" w:rsidRPr="007B2782" w:rsidRDefault="007B2782" w:rsidP="0033784A">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Contiene los gráficos de distribución de la cartera. Su contenido responde a los controles del panel izquierdo: el modo de visualización seleccionado, la divisa o porcentaje, y los filtros de categoría activos.</w:t>
      </w:r>
      <w:r>
        <w:rPr>
          <w:rFonts w:ascii="Calibri" w:eastAsia="Times New Roman" w:hAnsi="Calibri" w:cs="Calibri"/>
          <w:kern w:val="0"/>
          <w:sz w:val="22"/>
          <w:szCs w:val="22"/>
          <w:lang w:eastAsia="es-ES"/>
          <w14:ligatures w14:val="none"/>
        </w:rPr>
        <w:br/>
      </w:r>
    </w:p>
    <w:tbl>
      <w:tblPr>
        <w:tblW w:w="9360" w:type="dxa"/>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9360"/>
      </w:tblGrid>
      <w:tr w:rsidR="0033784A" w:rsidRPr="007B2782" w14:paraId="6F3BE6EC" w14:textId="77777777" w:rsidTr="00040F69">
        <w:tc>
          <w:tcPr>
            <w:tcW w:w="0" w:type="auto"/>
            <w:shd w:val="clear" w:color="auto" w:fill="FFF8DC"/>
            <w:tcMar>
              <w:top w:w="80" w:type="dxa"/>
              <w:left w:w="120" w:type="dxa"/>
              <w:bottom w:w="80" w:type="dxa"/>
              <w:right w:w="120" w:type="dxa"/>
            </w:tcMar>
          </w:tcPr>
          <w:p w14:paraId="338422E8" w14:textId="77777777" w:rsidR="0033784A" w:rsidRPr="007B2782" w:rsidRDefault="0033784A" w:rsidP="00040F69">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Para evitar la superposición de etiquetas, los gráficos circulares ocultan deliberadamente las etiquetas más pequeñas: en el gráfico de distribución principal de la cartera no se muestran las inferiores al 2 %, y en los gráficos de categorías y de divisas no se muestran las inferiores al 5 %. Los activos siguen computando íntegramente en todos los cálculos y en la tabla de portfolio — solo se omite su etiqueta en el gráfico. Para consultar esas porciones, activa los tooltips de gráficos desde Panel de usuario → Visualización</w:t>
            </w:r>
          </w:p>
        </w:tc>
      </w:tr>
    </w:tbl>
    <w:p w14:paraId="6816DC9D" w14:textId="77777777" w:rsidR="007B2782" w:rsidRPr="007B2782" w:rsidRDefault="007B2782" w:rsidP="0033784A">
      <w:pPr>
        <w:spacing w:after="120" w:line="259" w:lineRule="auto"/>
        <w:rPr>
          <w:rFonts w:ascii="Calibri" w:eastAsia="Times New Roman" w:hAnsi="Calibri" w:cs="Calibri"/>
          <w:kern w:val="0"/>
          <w:sz w:val="22"/>
          <w:szCs w:val="22"/>
          <w:lang w:eastAsia="es-ES"/>
          <w14:ligatures w14:val="none"/>
        </w:rPr>
      </w:pPr>
    </w:p>
    <w:p w14:paraId="501A526B" w14:textId="77777777" w:rsidR="007B2782" w:rsidRPr="007B2782" w:rsidRDefault="007B2782" w:rsidP="007B2782">
      <w:pPr>
        <w:keepNext/>
        <w:keepLines/>
        <w:spacing w:before="180" w:after="60" w:line="240" w:lineRule="auto"/>
        <w:outlineLvl w:val="2"/>
        <w:rPr>
          <w:rFonts w:ascii="Calibri" w:eastAsia="Times New Roman" w:hAnsi="Calibri" w:cs="Calibri"/>
          <w:b/>
          <w:bCs/>
          <w:color w:val="000000"/>
          <w:kern w:val="0"/>
          <w:lang w:eastAsia="es-ES"/>
          <w14:ligatures w14:val="none"/>
        </w:rPr>
      </w:pPr>
      <w:bookmarkStart w:id="125" w:name="_Toc233715996"/>
      <w:bookmarkStart w:id="126" w:name="_Toc241417710"/>
      <w:r>
        <w:rPr>
          <w:rFonts w:ascii="Calibri" w:eastAsia="Times New Roman" w:hAnsi="Calibri" w:cs="Calibri"/>
          <w:b/>
          <w:bCs/>
          <w:color w:val="000000"/>
          <w:kern w:val="0"/>
          <w:lang w:eastAsia="es-ES"/>
          <w14:ligatures w14:val="none"/>
        </w:rPr>
        <w:t>3.2.2 Zona central — Métricas de la cartera</w:t>
      </w:r>
      <w:bookmarkEnd w:id="125"/>
      <w:bookmarkEnd w:id="126"/>
    </w:p>
    <w:p w14:paraId="1CD8B57B" w14:textId="77777777" w:rsidR="007B2782" w:rsidRPr="007B2782" w:rsidRDefault="007B2782" w:rsidP="007B2782">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Cuatro bloques de indicadores que ofrecen una visión completa del estado y rendimiento del portfolio:</w:t>
      </w:r>
    </w:p>
    <w:p w14:paraId="40B6E4A8"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6560"/>
      </w:tblGrid>
      <w:tr w:rsidR="007B2782" w:rsidRPr="007B2782" w14:paraId="63F8F774" w14:textId="77777777" w:rsidTr="00AB02D9">
        <w:tc>
          <w:tcPr>
            <w:tcW w:w="2800" w:type="dxa"/>
            <w:tcBorders>
              <w:top w:val="single" w:sz="1" w:space="0" w:color="CCCCCC"/>
              <w:left w:val="single" w:sz="1" w:space="0" w:color="CCCCCC"/>
              <w:bottom w:val="single" w:sz="1" w:space="0" w:color="CCCCCC"/>
              <w:right w:val="single" w:sz="1" w:space="0" w:color="CCCCCC"/>
            </w:tcBorders>
            <w:shd w:val="clear" w:color="auto" w:fill="D5E8F0"/>
            <w:tcMar>
              <w:top w:w="80" w:type="dxa"/>
              <w:left w:w="120" w:type="dxa"/>
              <w:bottom w:w="80" w:type="dxa"/>
              <w:right w:w="120" w:type="dxa"/>
            </w:tcMar>
            <w:vAlign w:val="center"/>
          </w:tcPr>
          <w:p w14:paraId="436EEAFB"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b/>
                <w:bCs/>
                <w:kern w:val="0"/>
                <w:sz w:val="20"/>
                <w:szCs w:val="20"/>
                <w:lang w:eastAsia="es-ES"/>
                <w14:ligatures w14:val="none"/>
              </w:rPr>
              <w:t>Bloque</w:t>
            </w:r>
          </w:p>
        </w:tc>
        <w:tc>
          <w:tcPr>
            <w:tcW w:w="6560" w:type="dxa"/>
            <w:tcBorders>
              <w:top w:val="single" w:sz="1" w:space="0" w:color="CCCCCC"/>
              <w:left w:val="single" w:sz="1" w:space="0" w:color="CCCCCC"/>
              <w:bottom w:val="single" w:sz="1" w:space="0" w:color="CCCCCC"/>
              <w:right w:val="single" w:sz="1" w:space="0" w:color="CCCCCC"/>
            </w:tcBorders>
            <w:shd w:val="clear" w:color="auto" w:fill="D5E8F0"/>
            <w:tcMar>
              <w:top w:w="80" w:type="dxa"/>
              <w:left w:w="120" w:type="dxa"/>
              <w:bottom w:w="80" w:type="dxa"/>
              <w:right w:w="120" w:type="dxa"/>
            </w:tcMar>
            <w:vAlign w:val="center"/>
          </w:tcPr>
          <w:p w14:paraId="113972E2"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Métricas</w:t>
            </w:r>
          </w:p>
        </w:tc>
      </w:tr>
      <w:tr w:rsidR="007B2782" w:rsidRPr="007B2782" w14:paraId="642C8A56"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613A158C"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Capital</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C599818"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Valor, Valor liquidativo, Ingresos, Reintegros, Efectivo, Efectivo %</w:t>
            </w:r>
          </w:p>
        </w:tc>
      </w:tr>
      <w:tr w:rsidR="007B2782" w:rsidRPr="007B2782" w14:paraId="6DFA9133"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BC3F93C"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Rentabilidad histórica</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483D2D2A"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Fecha inicio, Años desde inicio, TWR acum., TWR anualiz., MWR acum., MWR anualiz.</w:t>
            </w:r>
          </w:p>
        </w:tc>
      </w:tr>
      <w:tr w:rsidR="007B2782" w:rsidRPr="007B2782" w14:paraId="1236FDAB"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40A155C7"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Rendimiento</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8647DB3" w14:textId="77777777" w:rsidR="007B2782" w:rsidRPr="007B2782" w:rsidRDefault="00771DDC"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Gan. diaria, Gan. diaria %, YTD, YTD %, Result. desde inicio, Rent. desde inicio</w:t>
            </w:r>
          </w:p>
        </w:tc>
      </w:tr>
      <w:tr w:rsidR="007B2782" w:rsidRPr="007B2782" w14:paraId="7F06E770"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62AE4117"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Flujos y costes</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204037E"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Comisiones totales, Intereses, Impuestos, Dividendos brutos, Primas pagadas, Primas recibidas</w:t>
            </w:r>
          </w:p>
        </w:tc>
      </w:tr>
    </w:tbl>
    <w:p w14:paraId="46E9BEC1"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p>
    <w:p w14:paraId="1047D0C0" w14:textId="77777777" w:rsidR="007B2782" w:rsidRPr="007B2782" w:rsidRDefault="007B2782" w:rsidP="007B2782">
      <w:pPr>
        <w:keepNext/>
        <w:keepLines/>
        <w:spacing w:before="180" w:after="60" w:line="240" w:lineRule="auto"/>
        <w:outlineLvl w:val="2"/>
        <w:rPr>
          <w:rFonts w:ascii="Calibri" w:eastAsia="Times New Roman" w:hAnsi="Calibri" w:cs="Calibri"/>
          <w:b/>
          <w:bCs/>
          <w:color w:val="000000"/>
          <w:kern w:val="0"/>
          <w:lang w:eastAsia="es-ES"/>
          <w14:ligatures w14:val="none"/>
        </w:rPr>
      </w:pPr>
      <w:bookmarkStart w:id="127" w:name="_Toc233715997"/>
      <w:bookmarkStart w:id="128" w:name="_Toc241417711"/>
      <w:r>
        <w:rPr>
          <w:rFonts w:ascii="Calibri" w:eastAsia="Times New Roman" w:hAnsi="Calibri" w:cs="Calibri"/>
          <w:b/>
          <w:bCs/>
          <w:color w:val="000000"/>
          <w:kern w:val="0"/>
          <w:lang w:eastAsia="es-ES"/>
          <w14:ligatures w14:val="none"/>
        </w:rPr>
        <w:t>3.2.3 Zona inferior — Tabla de portfolio</w:t>
      </w:r>
      <w:bookmarkEnd w:id="127"/>
      <w:bookmarkEnd w:id="128"/>
    </w:p>
    <w:p w14:paraId="2E201909" w14:textId="77777777" w:rsidR="007B2782" w:rsidRPr="007B2782" w:rsidRDefault="007B2782" w:rsidP="007B2782">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Muestra todas las posiciones activas. Esta tabla nunca se filtra — refleja siempre la cartera completa. Las columnas finales muestran la categoría asignada a cada activo en cada grupo.</w:t>
      </w:r>
    </w:p>
    <w:p w14:paraId="206D4C75"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p>
    <w:p w14:paraId="1C1AE458" w14:textId="77777777" w:rsidR="007B2782" w:rsidRPr="007B2782" w:rsidRDefault="007B2782" w:rsidP="007B2782">
      <w:pPr>
        <w:keepNext/>
        <w:keepLines/>
        <w:spacing w:before="180" w:after="60" w:line="240" w:lineRule="auto"/>
        <w:outlineLvl w:val="2"/>
        <w:rPr>
          <w:rFonts w:ascii="Calibri" w:eastAsia="Times New Roman" w:hAnsi="Calibri" w:cs="Calibri"/>
          <w:b/>
          <w:bCs/>
          <w:color w:val="000000"/>
          <w:kern w:val="0"/>
          <w:lang w:eastAsia="es-ES"/>
          <w14:ligatures w14:val="none"/>
        </w:rPr>
      </w:pPr>
      <w:bookmarkStart w:id="129" w:name="_Toc233715998"/>
      <w:bookmarkStart w:id="130" w:name="_Toc241417712"/>
      <w:r>
        <w:rPr>
          <w:rFonts w:ascii="Calibri" w:eastAsia="Times New Roman" w:hAnsi="Calibri" w:cs="Calibri"/>
          <w:b/>
          <w:bCs/>
          <w:color w:val="000000"/>
          <w:kern w:val="0"/>
          <w:lang w:eastAsia="es-ES"/>
          <w14:ligatures w14:val="none"/>
        </w:rPr>
        <w:t>3.2.4 Categorías personalizadas</w:t>
      </w:r>
      <w:bookmarkEnd w:id="129"/>
      <w:bookmarkEnd w:id="130"/>
    </w:p>
    <w:p w14:paraId="4EB6D484" w14:textId="77777777" w:rsidR="007B2782" w:rsidRPr="007B2782" w:rsidRDefault="007B2782" w:rsidP="007B2782">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Vicenda permite clasificar los activos en dos grupos de categorías independientes. Cada grupo admite todas las categorías que el usuario quiera.</w:t>
      </w:r>
    </w:p>
    <w:p w14:paraId="5703AFE8" w14:textId="77777777" w:rsidR="007B2782" w:rsidRPr="007B2782" w:rsidRDefault="007B2782" w:rsidP="007B2782">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 xml:space="preserve">Las categorías se gestionan haciendo clic en el icono de tarta situado sobre el encabezado de cada grupo en la parte derecha de la tabla de portfolio. Desde ahí se crean o eliminan </w:t>
      </w:r>
      <w:r>
        <w:rPr>
          <w:rFonts w:ascii="Calibri" w:eastAsia="Times New Roman" w:hAnsi="Calibri" w:cs="Calibri"/>
          <w:kern w:val="0"/>
          <w:sz w:val="22"/>
          <w:szCs w:val="22"/>
          <w:lang w:eastAsia="es-ES"/>
          <w14:ligatures w14:val="none"/>
        </w:rPr>
        <w:lastRenderedPageBreak/>
        <w:t>categorías. Una vez creadas, la asignación se hace directamente en la tabla de portfolio: cada activo muestra un desplegable en la columna de cada grupo desde el que se selecciona su categoría.</w:t>
      </w:r>
    </w:p>
    <w:p w14:paraId="43803CF6" w14:textId="77777777" w:rsidR="007B2782" w:rsidRPr="007B2782" w:rsidRDefault="007B2782" w:rsidP="007B2782">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Los filtros de la zona superior se activan desde los slicers del panel izquierdo. Cuando se crean o modifican categorías es necesario pulsar el botón verde de actualizar situado encima de los slicers para que los cambios se reflejen en los filtros.</w:t>
      </w:r>
    </w:p>
    <w:p w14:paraId="29AF6F80" w14:textId="77777777" w:rsidR="007B2782" w:rsidRPr="007B2782" w:rsidRDefault="007B2782" w:rsidP="007B2782">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Los dos grupos actúan de forma independiente y pueden combinarse simultáneamente.</w:t>
      </w:r>
    </w:p>
    <w:tbl>
      <w:tblPr>
        <w:tblW w:w="9360" w:type="dxa"/>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9360"/>
      </w:tblGrid>
      <w:tr w:rsidR="007B2782" w:rsidRPr="007B2782" w14:paraId="47B4E93E" w14:textId="77777777" w:rsidTr="00AB02D9">
        <w:tc>
          <w:tcPr>
            <w:tcW w:w="0" w:type="auto"/>
            <w:shd w:val="clear" w:color="auto" w:fill="FFF8DC"/>
            <w:tcMar>
              <w:top w:w="80" w:type="dxa"/>
              <w:left w:w="120" w:type="dxa"/>
              <w:bottom w:w="80" w:type="dxa"/>
              <w:right w:w="120" w:type="dxa"/>
            </w:tcMar>
          </w:tcPr>
          <w:p w14:paraId="4A555BF0"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Un activo sin categoría asignada no aparecerá en las vistas filtradas. Sí aparece cuando no hay ninguna categoría seleccionada en los slicers, y siempre en la tabla de portfolio, que muestra la cartera completa.</w:t>
            </w:r>
          </w:p>
        </w:tc>
      </w:tr>
    </w:tbl>
    <w:p w14:paraId="0264CE50"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p>
    <w:p w14:paraId="704B7DEB"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p>
    <w:p w14:paraId="1B2A9CAF" w14:textId="77777777" w:rsidR="007B2782" w:rsidRPr="007B2782" w:rsidRDefault="007B2782" w:rsidP="007B2782">
      <w:pPr>
        <w:keepNext/>
        <w:keepLines/>
        <w:spacing w:before="280" w:after="80" w:line="240" w:lineRule="auto"/>
        <w:outlineLvl w:val="1"/>
        <w:rPr>
          <w:rFonts w:ascii="Calibri" w:eastAsia="Times New Roman" w:hAnsi="Calibri" w:cs="Calibri"/>
          <w:b/>
          <w:bCs/>
          <w:color w:val="000000"/>
          <w:kern w:val="0"/>
          <w:sz w:val="28"/>
          <w:szCs w:val="28"/>
          <w:lang w:eastAsia="es-ES"/>
          <w14:ligatures w14:val="none"/>
        </w:rPr>
      </w:pPr>
      <w:bookmarkStart w:id="131" w:name="_Toc233715999"/>
      <w:bookmarkStart w:id="132" w:name="_Toc241417713"/>
      <w:r>
        <w:rPr>
          <w:rFonts w:ascii="Calibri" w:eastAsia="Times New Roman" w:hAnsi="Calibri" w:cs="Calibri"/>
          <w:b/>
          <w:bCs/>
          <w:color w:val="000000"/>
          <w:kern w:val="0"/>
          <w:sz w:val="28"/>
          <w:szCs w:val="28"/>
          <w:lang w:eastAsia="es-ES"/>
          <w14:ligatures w14:val="none"/>
        </w:rPr>
        <w:t>3.3 Proyección</w:t>
      </w:r>
      <w:bookmarkEnd w:id="131"/>
      <w:bookmarkEnd w:id="132"/>
    </w:p>
    <w:p w14:paraId="4CC996CD" w14:textId="77777777" w:rsidR="007B2782" w:rsidRPr="007B2782" w:rsidRDefault="007B2782" w:rsidP="007B2782">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La vista «Proyección» proyecta el valor futuro de la cartera en base a las valoraciones declaradas en los modelos. Se accede desde el botón «Proyección» de la cinta.</w:t>
      </w:r>
    </w:p>
    <w:p w14:paraId="6CAB1D46" w14:textId="77777777" w:rsidR="007B2782" w:rsidRPr="007B2782" w:rsidRDefault="007B2782" w:rsidP="007B2782">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El efectivo disponible en la cartera en el momento de la consulta se suma al valor proyectado en todos los años del horizonte seleccionado, sin aplicar revalorizaciones ni devaluaciones.</w:t>
      </w:r>
    </w:p>
    <w:tbl>
      <w:tblPr>
        <w:tblW w:w="9360" w:type="dxa"/>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9360"/>
      </w:tblGrid>
      <w:tr w:rsidR="007B2782" w:rsidRPr="007B2782" w14:paraId="4687A49C" w14:textId="77777777" w:rsidTr="00AB02D9">
        <w:tc>
          <w:tcPr>
            <w:tcW w:w="0" w:type="auto"/>
            <w:shd w:val="clear" w:color="auto" w:fill="FFF3CD"/>
            <w:tcMar>
              <w:top w:w="100" w:type="dxa"/>
              <w:left w:w="140" w:type="dxa"/>
              <w:bottom w:w="100" w:type="dxa"/>
              <w:right w:w="140" w:type="dxa"/>
            </w:tcMar>
          </w:tcPr>
          <w:p w14:paraId="7B8EE85C" w14:textId="77777777" w:rsidR="007B2782" w:rsidRPr="007B2782" w:rsidRDefault="007B2782" w:rsidP="007B2782">
            <w:pPr>
              <w:spacing w:after="60" w:line="259" w:lineRule="auto"/>
              <w:rPr>
                <w:rFonts w:ascii="Calibri" w:eastAsia="Times New Roman" w:hAnsi="Calibri" w:cs="Calibri"/>
                <w:kern w:val="0"/>
                <w:sz w:val="22"/>
                <w:szCs w:val="22"/>
                <w:lang w:eastAsia="es-ES"/>
                <w14:ligatures w14:val="none"/>
              </w:rPr>
            </w:pPr>
            <w:r>
              <w:rPr>
                <w:rFonts w:ascii="Calibri" w:eastAsia="Times New Roman" w:hAnsi="Calibri" w:cs="Calibri"/>
                <w:b/>
                <w:bCs/>
                <w:kern w:val="0"/>
                <w:sz w:val="22"/>
                <w:szCs w:val="22"/>
                <w:lang w:eastAsia="es-ES"/>
                <w14:ligatures w14:val="none"/>
              </w:rPr>
              <w:t>Barra de métricas</w:t>
            </w:r>
          </w:p>
          <w:p w14:paraId="3474FAD9"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El escenario y el plazo seleccionados en la vista Proyección quedan fijados y se reflejan permanentemente en la barra de métricas superior — en los campos Proyección, Upside y Potencial — independientemente de la vista activa en ese momento.</w:t>
            </w:r>
          </w:p>
          <w:p w14:paraId="06C82031" w14:textId="77777777" w:rsidR="00F864E2" w:rsidRDefault="006528ED">
            <w:pPr>
              <w:spacing w:before="120" w:line="259" w:lineRule="auto"/>
              <w:rPr>
                <w:rFonts w:ascii="Calibri" w:eastAsia="Times New Roman" w:hAnsi="Calibri" w:cs="Calibri"/>
                <w:kern w:val="0"/>
                <w:sz w:val="20"/>
                <w:szCs w:val="20"/>
                <w:lang w:eastAsia="es-ES"/>
                <w14:ligatures w14:val="none"/>
              </w:rPr>
            </w:pPr>
            <w:r>
              <w:rPr>
                <w:rFonts w:ascii="Calibri" w:eastAsia="Times New Roman" w:hAnsi="Calibri" w:cs="Calibri"/>
                <w:kern w:val="0"/>
                <w:sz w:val="20"/>
                <w:szCs w:val="20"/>
                <w:lang w:eastAsia="es-ES"/>
                <w14:ligatures w14:val="none"/>
              </w:rPr>
              <w:t xml:space="preserve">Para saber en todo momento a qué selección corresponden esas tres cifras, la etiqueta «Proyección» de la barra va precedida de una marca en gris con el formato </w:t>
            </w:r>
            <w:r>
              <w:rPr>
                <w:rFonts w:ascii="Calibri" w:eastAsia="Times New Roman" w:hAnsi="Calibri" w:cs="Calibri"/>
                <w:b/>
                <w:bCs/>
                <w:kern w:val="0"/>
                <w:sz w:val="20"/>
                <w:szCs w:val="20"/>
                <w:lang w:eastAsia="es-ES"/>
                <w14:ligatures w14:val="none"/>
              </w:rPr>
              <w:t>escenario-plazo</w:t>
            </w:r>
            <w:r>
              <w:rPr>
                <w:rFonts w:ascii="Calibri" w:eastAsia="Times New Roman" w:hAnsi="Calibri" w:cs="Calibri"/>
                <w:kern w:val="0"/>
                <w:sz w:val="20"/>
                <w:szCs w:val="20"/>
                <w:lang w:eastAsia="es-ES"/>
                <w14:ligatures w14:val="none"/>
              </w:rPr>
              <w:t xml:space="preserve">: la letra del escenario —C conservador, B base, O optimista—, un guion y el número de años del horizonte, siendo 0 el año actual y 10 el plazo a diez años. Por ejemplo, </w:t>
            </w:r>
            <w:r>
              <w:rPr>
                <w:rFonts w:ascii="Calibri" w:eastAsia="Times New Roman" w:hAnsi="Calibri" w:cs="Calibri"/>
                <w:b/>
                <w:bCs/>
                <w:kern w:val="0"/>
                <w:sz w:val="20"/>
                <w:szCs w:val="20"/>
                <w:lang w:eastAsia="es-ES"/>
                <w14:ligatures w14:val="none"/>
              </w:rPr>
              <w:t>B-3 | Proyección</w:t>
            </w:r>
            <w:r>
              <w:rPr>
                <w:rFonts w:ascii="Calibri" w:eastAsia="Times New Roman" w:hAnsi="Calibri" w:cs="Calibri"/>
                <w:kern w:val="0"/>
                <w:sz w:val="20"/>
                <w:szCs w:val="20"/>
                <w:lang w:eastAsia="es-ES"/>
                <w14:ligatures w14:val="none"/>
              </w:rPr>
              <w:t xml:space="preserve"> indica escenario Base a tres años.</w:t>
            </w:r>
          </w:p>
        </w:tc>
      </w:tr>
    </w:tbl>
    <w:p w14:paraId="5CC2BFF9"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p>
    <w:p w14:paraId="364BA25A" w14:textId="77777777" w:rsidR="007B2782" w:rsidRPr="007B2782" w:rsidRDefault="007B2782" w:rsidP="007B2782">
      <w:pPr>
        <w:keepNext/>
        <w:keepLines/>
        <w:spacing w:before="180" w:after="60" w:line="240" w:lineRule="auto"/>
        <w:outlineLvl w:val="2"/>
        <w:rPr>
          <w:rFonts w:ascii="Calibri" w:eastAsia="Times New Roman" w:hAnsi="Calibri" w:cs="Calibri"/>
          <w:b/>
          <w:bCs/>
          <w:color w:val="000000"/>
          <w:kern w:val="0"/>
          <w:lang w:eastAsia="es-ES"/>
          <w14:ligatures w14:val="none"/>
        </w:rPr>
      </w:pPr>
      <w:bookmarkStart w:id="133" w:name="_Toc233716000"/>
      <w:bookmarkStart w:id="134" w:name="_Toc241417714"/>
      <w:r>
        <w:rPr>
          <w:rFonts w:ascii="Calibri" w:eastAsia="Times New Roman" w:hAnsi="Calibri" w:cs="Calibri"/>
          <w:b/>
          <w:bCs/>
          <w:color w:val="000000"/>
          <w:kern w:val="0"/>
          <w:lang w:eastAsia="es-ES"/>
          <w14:ligatures w14:val="none"/>
        </w:rPr>
        <w:t>3.3.1 Controles del panel izquierdo</w:t>
      </w:r>
      <w:bookmarkEnd w:id="133"/>
      <w:bookmarkEnd w:id="134"/>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00"/>
        <w:gridCol w:w="3000"/>
        <w:gridCol w:w="4360"/>
      </w:tblGrid>
      <w:tr w:rsidR="007B2782" w:rsidRPr="007B2782" w14:paraId="0FE8A470" w14:textId="77777777" w:rsidTr="00AB02D9">
        <w:tc>
          <w:tcPr>
            <w:tcW w:w="2000" w:type="dxa"/>
            <w:tcBorders>
              <w:top w:val="single" w:sz="1" w:space="0" w:color="CCCCCC"/>
              <w:left w:val="single" w:sz="1" w:space="0" w:color="CCCCCC"/>
              <w:bottom w:val="single" w:sz="1" w:space="0" w:color="CCCCCC"/>
              <w:right w:val="single" w:sz="1" w:space="0" w:color="CCCCCC"/>
            </w:tcBorders>
            <w:shd w:val="clear" w:color="auto" w:fill="D5E8F0"/>
            <w:tcMar>
              <w:top w:w="80" w:type="dxa"/>
              <w:left w:w="120" w:type="dxa"/>
              <w:bottom w:w="80" w:type="dxa"/>
              <w:right w:w="120" w:type="dxa"/>
            </w:tcMar>
            <w:vAlign w:val="center"/>
          </w:tcPr>
          <w:p w14:paraId="0EA029F2"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b/>
                <w:bCs/>
                <w:kern w:val="0"/>
                <w:sz w:val="20"/>
                <w:szCs w:val="20"/>
                <w:lang w:eastAsia="es-ES"/>
                <w14:ligatures w14:val="none"/>
              </w:rPr>
              <w:t>Control</w:t>
            </w:r>
          </w:p>
        </w:tc>
        <w:tc>
          <w:tcPr>
            <w:tcW w:w="3000" w:type="dxa"/>
            <w:tcBorders>
              <w:top w:val="single" w:sz="1" w:space="0" w:color="CCCCCC"/>
              <w:left w:val="single" w:sz="1" w:space="0" w:color="CCCCCC"/>
              <w:bottom w:val="single" w:sz="1" w:space="0" w:color="CCCCCC"/>
              <w:right w:val="single" w:sz="1" w:space="0" w:color="CCCCCC"/>
            </w:tcBorders>
            <w:shd w:val="clear" w:color="auto" w:fill="D5E8F0"/>
            <w:tcMar>
              <w:top w:w="80" w:type="dxa"/>
              <w:left w:w="120" w:type="dxa"/>
              <w:bottom w:w="80" w:type="dxa"/>
              <w:right w:w="120" w:type="dxa"/>
            </w:tcMar>
            <w:vAlign w:val="center"/>
          </w:tcPr>
          <w:p w14:paraId="3175D4D3"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Opciones</w:t>
            </w:r>
          </w:p>
        </w:tc>
        <w:tc>
          <w:tcPr>
            <w:tcW w:w="4360" w:type="dxa"/>
            <w:tcBorders>
              <w:top w:val="single" w:sz="1" w:space="0" w:color="CCCCCC"/>
              <w:left w:val="single" w:sz="1" w:space="0" w:color="CCCCCC"/>
              <w:bottom w:val="single" w:sz="1" w:space="0" w:color="CCCCCC"/>
              <w:right w:val="single" w:sz="1" w:space="0" w:color="CCCCCC"/>
            </w:tcBorders>
            <w:shd w:val="clear" w:color="auto" w:fill="D5E8F0"/>
            <w:tcMar>
              <w:top w:w="80" w:type="dxa"/>
              <w:left w:w="120" w:type="dxa"/>
              <w:bottom w:w="80" w:type="dxa"/>
              <w:right w:w="120" w:type="dxa"/>
            </w:tcMar>
            <w:vAlign w:val="center"/>
          </w:tcPr>
          <w:p w14:paraId="10726711"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Descripción</w:t>
            </w:r>
          </w:p>
        </w:tc>
      </w:tr>
      <w:tr w:rsidR="007B2782" w:rsidRPr="007B2782" w14:paraId="6430BE3A" w14:textId="77777777" w:rsidTr="00AB02D9">
        <w:tc>
          <w:tcPr>
            <w:tcW w:w="20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6AF90512"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Modo</w:t>
            </w:r>
          </w:p>
        </w:tc>
        <w:tc>
          <w:tcPr>
            <w:tcW w:w="30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6E448011"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Activos / Cartera</w:t>
            </w:r>
          </w:p>
        </w:tc>
        <w:tc>
          <w:tcPr>
            <w:tcW w:w="43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4F2082E"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Activos muestra un gráfico de barras con el potencial individual de cada posición. Cartera muestra la proyección lineal del valor total de la cartera a lo largo del tiempo.</w:t>
            </w:r>
          </w:p>
        </w:tc>
      </w:tr>
      <w:tr w:rsidR="007B2782" w:rsidRPr="007B2782" w14:paraId="7DB8DB69" w14:textId="77777777" w:rsidTr="00AB02D9">
        <w:tc>
          <w:tcPr>
            <w:tcW w:w="20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3CFE9807"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Plazo</w:t>
            </w:r>
          </w:p>
        </w:tc>
        <w:tc>
          <w:tcPr>
            <w:tcW w:w="30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E1B2009"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Año a año hasta 5 años, y a 10 años</w:t>
            </w:r>
          </w:p>
        </w:tc>
        <w:tc>
          <w:tcPr>
            <w:tcW w:w="43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41A8A46E"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Horizonte temporal de la proyección. El escenario y plazo seleccionados quedan fijados en la barra de métricas superior.</w:t>
            </w:r>
          </w:p>
        </w:tc>
      </w:tr>
      <w:tr w:rsidR="007B2782" w:rsidRPr="007B2782" w14:paraId="6667F6FE" w14:textId="77777777" w:rsidTr="00AB02D9">
        <w:tc>
          <w:tcPr>
            <w:tcW w:w="20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37C647FA"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Métrica</w:t>
            </w:r>
          </w:p>
        </w:tc>
        <w:tc>
          <w:tcPr>
            <w:tcW w:w="30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4CC40CF9"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Upside / TIR / Valor EUR</w:t>
            </w:r>
          </w:p>
        </w:tc>
        <w:tc>
          <w:tcPr>
            <w:tcW w:w="43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8328D6B"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Dato representado en el gráfico.</w:t>
            </w:r>
          </w:p>
        </w:tc>
      </w:tr>
      <w:tr w:rsidR="007B2782" w:rsidRPr="007B2782" w14:paraId="505CED7A" w14:textId="77777777" w:rsidTr="00AB02D9">
        <w:tc>
          <w:tcPr>
            <w:tcW w:w="20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3D7B6629"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lastRenderedPageBreak/>
              <w:t>Escenario</w:t>
            </w:r>
          </w:p>
        </w:tc>
        <w:tc>
          <w:tcPr>
            <w:tcW w:w="30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420AFE59"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Conservador / Base / Optimista</w:t>
            </w:r>
          </w:p>
        </w:tc>
        <w:tc>
          <w:tcPr>
            <w:tcW w:w="43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3ACC72CD"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Escenario de valoración aplicado, según lo declarado en los modelos.</w:t>
            </w:r>
          </w:p>
        </w:tc>
      </w:tr>
    </w:tbl>
    <w:p w14:paraId="180F3458"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p>
    <w:p w14:paraId="1A57D156" w14:textId="77777777" w:rsidR="007B2782" w:rsidRPr="007B2782" w:rsidRDefault="007B2782" w:rsidP="007B2782">
      <w:pPr>
        <w:keepNext/>
        <w:keepLines/>
        <w:spacing w:before="180" w:after="60" w:line="240" w:lineRule="auto"/>
        <w:outlineLvl w:val="2"/>
        <w:rPr>
          <w:rFonts w:ascii="Calibri" w:eastAsia="Times New Roman" w:hAnsi="Calibri" w:cs="Calibri"/>
          <w:b/>
          <w:bCs/>
          <w:color w:val="000000"/>
          <w:kern w:val="0"/>
          <w:lang w:eastAsia="es-ES"/>
          <w14:ligatures w14:val="none"/>
        </w:rPr>
      </w:pPr>
      <w:bookmarkStart w:id="135" w:name="_Toc233716001"/>
      <w:bookmarkStart w:id="136" w:name="_Toc241417715"/>
      <w:r>
        <w:rPr>
          <w:rFonts w:ascii="Calibri" w:eastAsia="Times New Roman" w:hAnsi="Calibri" w:cs="Calibri"/>
          <w:b/>
          <w:bCs/>
          <w:color w:val="000000"/>
          <w:kern w:val="0"/>
          <w:lang w:eastAsia="es-ES"/>
          <w14:ligatures w14:val="none"/>
        </w:rPr>
        <w:t>3.3.2 Gráfico</w:t>
      </w:r>
      <w:bookmarkEnd w:id="135"/>
      <w:bookmarkEnd w:id="136"/>
    </w:p>
    <w:p w14:paraId="3606A104" w14:textId="77777777" w:rsidR="007B2782" w:rsidRPr="007B2782" w:rsidRDefault="007B2782" w:rsidP="007B2782">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En modo Cartera, el gráfico de línea muestra la evolución proyectada del valor de la cartera año a año hasta el plazo seleccionado, expresada en la métrica elegida. Cada punto representa el valor proyectado de la cartera completa en ese año, consolidando las valoraciones de todos los activos en posición que tengan modelo asignado, más el efectivo disponible.</w:t>
      </w:r>
    </w:p>
    <w:p w14:paraId="375BE8F3" w14:textId="77777777" w:rsidR="007B2782" w:rsidRPr="007B2782" w:rsidRDefault="007B2782" w:rsidP="007B2782">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En modo Activos, el gráfico de barras muestra el potencial de cada posición individualmente para el plazo y escenario seleccionados.</w:t>
      </w:r>
    </w:p>
    <w:p w14:paraId="5C048B97"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p>
    <w:p w14:paraId="356C0D7A" w14:textId="77777777" w:rsidR="007B2782" w:rsidRPr="007B2782" w:rsidRDefault="007B2782" w:rsidP="007B2782">
      <w:pPr>
        <w:keepNext/>
        <w:keepLines/>
        <w:spacing w:before="180" w:after="60" w:line="240" w:lineRule="auto"/>
        <w:outlineLvl w:val="2"/>
        <w:rPr>
          <w:rFonts w:ascii="Calibri" w:eastAsia="Times New Roman" w:hAnsi="Calibri" w:cs="Calibri"/>
          <w:b/>
          <w:bCs/>
          <w:color w:val="000000"/>
          <w:kern w:val="0"/>
          <w:lang w:eastAsia="es-ES"/>
          <w14:ligatures w14:val="none"/>
        </w:rPr>
      </w:pPr>
      <w:bookmarkStart w:id="137" w:name="_Toc233716002"/>
      <w:bookmarkStart w:id="138" w:name="_Toc241417716"/>
      <w:r>
        <w:rPr>
          <w:rFonts w:ascii="Calibri" w:eastAsia="Times New Roman" w:hAnsi="Calibri" w:cs="Calibri"/>
          <w:b/>
          <w:bCs/>
          <w:color w:val="000000"/>
          <w:kern w:val="0"/>
          <w:lang w:eastAsia="es-ES"/>
          <w14:ligatures w14:val="none"/>
        </w:rPr>
        <w:t>3.3.3 Tabla de datos</w:t>
      </w:r>
      <w:bookmarkEnd w:id="137"/>
      <w:bookmarkEnd w:id="138"/>
    </w:p>
    <w:p w14:paraId="0D4DD133" w14:textId="77777777" w:rsidR="007B2782" w:rsidRPr="007B2782" w:rsidRDefault="007B2782" w:rsidP="007B2782">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La tabla inferior detalla los valores proyectados año a año para cada activo en cartera: ticker, precio actual, posición, divisa y el valor proyectado para cada año hasta el plazo seleccionado.</w:t>
      </w:r>
    </w:p>
    <w:tbl>
      <w:tblPr>
        <w:tblW w:w="9360" w:type="dxa"/>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9360"/>
      </w:tblGrid>
      <w:tr w:rsidR="007B2782" w:rsidRPr="007B2782" w14:paraId="48C4E19B" w14:textId="77777777" w:rsidTr="00AB02D9">
        <w:tc>
          <w:tcPr>
            <w:tcW w:w="0" w:type="auto"/>
            <w:shd w:val="clear" w:color="auto" w:fill="FFF8DC"/>
            <w:tcMar>
              <w:top w:w="80" w:type="dxa"/>
              <w:left w:w="120" w:type="dxa"/>
              <w:bottom w:w="80" w:type="dxa"/>
              <w:right w:w="120" w:type="dxa"/>
            </w:tcMar>
          </w:tcPr>
          <w:p w14:paraId="7D5F36C3"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Los activos sin modelo de valoración asignado no se incluyen en la proyección de cartera. El valor proyectado será parcial si hay posiciones sin modelo o con valoraciones no declaradas.</w:t>
            </w:r>
          </w:p>
        </w:tc>
      </w:tr>
    </w:tbl>
    <w:p w14:paraId="440FE06F"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p>
    <w:p w14:paraId="3021D618"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p>
    <w:p w14:paraId="1D1F3368" w14:textId="77777777" w:rsidR="007B2782" w:rsidRPr="007B2782" w:rsidRDefault="007B2782" w:rsidP="007B2782">
      <w:pPr>
        <w:keepNext/>
        <w:keepLines/>
        <w:spacing w:before="280" w:after="80" w:line="240" w:lineRule="auto"/>
        <w:outlineLvl w:val="1"/>
        <w:rPr>
          <w:rFonts w:ascii="Calibri" w:eastAsia="Times New Roman" w:hAnsi="Calibri" w:cs="Calibri"/>
          <w:b/>
          <w:bCs/>
          <w:color w:val="000000"/>
          <w:kern w:val="0"/>
          <w:sz w:val="28"/>
          <w:szCs w:val="28"/>
          <w:lang w:eastAsia="es-ES"/>
          <w14:ligatures w14:val="none"/>
        </w:rPr>
      </w:pPr>
      <w:bookmarkStart w:id="139" w:name="_Toc233716003"/>
      <w:bookmarkStart w:id="140" w:name="_Toc241417717"/>
      <w:r>
        <w:rPr>
          <w:rFonts w:ascii="Calibri" w:eastAsia="Times New Roman" w:hAnsi="Calibri" w:cs="Calibri"/>
          <w:b/>
          <w:bCs/>
          <w:color w:val="000000"/>
          <w:kern w:val="0"/>
          <w:sz w:val="28"/>
          <w:szCs w:val="28"/>
          <w:lang w:eastAsia="es-ES"/>
          <w14:ligatures w14:val="none"/>
        </w:rPr>
        <w:t>3.4 Archivo</w:t>
      </w:r>
      <w:bookmarkEnd w:id="139"/>
      <w:bookmarkEnd w:id="140"/>
    </w:p>
    <w:p w14:paraId="5103EAB5" w14:textId="77777777" w:rsidR="007B2782" w:rsidRPr="007B2782" w:rsidRDefault="007B2782" w:rsidP="007B2782">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La ventana «Archivo» contiene el registro diario histórico de la cartera: el conjunto de datos que Vicenda genera y almacena cada día para calcular la evolución del valor liquidativo, la rentabilidad TWR y el drawdown. Se accede desde el botón «Archivo» de la cinta.</w:t>
      </w:r>
    </w:p>
    <w:p w14:paraId="1E4FF800" w14:textId="77777777" w:rsidR="007B2782" w:rsidRPr="007B2782" w:rsidRDefault="007B2782" w:rsidP="007B2782">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El selector de año permite consultar el registro de cualquier año. Cada fila corresponde a un día de mercado.</w:t>
      </w:r>
    </w:p>
    <w:p w14:paraId="7CE9CE18"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6560"/>
      </w:tblGrid>
      <w:tr w:rsidR="007B2782" w:rsidRPr="007B2782" w14:paraId="4EB55BF3" w14:textId="77777777" w:rsidTr="00AB02D9">
        <w:tc>
          <w:tcPr>
            <w:tcW w:w="2800" w:type="dxa"/>
            <w:tcBorders>
              <w:top w:val="single" w:sz="1" w:space="0" w:color="CCCCCC"/>
              <w:left w:val="single" w:sz="1" w:space="0" w:color="CCCCCC"/>
              <w:bottom w:val="single" w:sz="1" w:space="0" w:color="CCCCCC"/>
              <w:right w:val="single" w:sz="1" w:space="0" w:color="CCCCCC"/>
            </w:tcBorders>
            <w:shd w:val="clear" w:color="auto" w:fill="D5E8F0"/>
            <w:tcMar>
              <w:top w:w="80" w:type="dxa"/>
              <w:left w:w="120" w:type="dxa"/>
              <w:bottom w:w="80" w:type="dxa"/>
              <w:right w:w="120" w:type="dxa"/>
            </w:tcMar>
            <w:vAlign w:val="center"/>
          </w:tcPr>
          <w:p w14:paraId="30947478"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b/>
                <w:bCs/>
                <w:kern w:val="0"/>
                <w:sz w:val="20"/>
                <w:szCs w:val="20"/>
                <w:lang w:eastAsia="es-ES"/>
                <w14:ligatures w14:val="none"/>
              </w:rPr>
              <w:t>Campo</w:t>
            </w:r>
          </w:p>
        </w:tc>
        <w:tc>
          <w:tcPr>
            <w:tcW w:w="6560" w:type="dxa"/>
            <w:tcBorders>
              <w:top w:val="single" w:sz="1" w:space="0" w:color="CCCCCC"/>
              <w:left w:val="single" w:sz="1" w:space="0" w:color="CCCCCC"/>
              <w:bottom w:val="single" w:sz="1" w:space="0" w:color="CCCCCC"/>
              <w:right w:val="single" w:sz="1" w:space="0" w:color="CCCCCC"/>
            </w:tcBorders>
            <w:shd w:val="clear" w:color="auto" w:fill="D5E8F0"/>
            <w:tcMar>
              <w:top w:w="80" w:type="dxa"/>
              <w:left w:w="120" w:type="dxa"/>
              <w:bottom w:w="80" w:type="dxa"/>
              <w:right w:w="120" w:type="dxa"/>
            </w:tcMar>
            <w:vAlign w:val="center"/>
          </w:tcPr>
          <w:p w14:paraId="4A44DBE9"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Descripción</w:t>
            </w:r>
          </w:p>
        </w:tc>
      </w:tr>
      <w:tr w:rsidR="007B2782" w:rsidRPr="007B2782" w14:paraId="1CD423F0"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E955F1B"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Fecha</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636E62E0"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Fecha del registro.</w:t>
            </w:r>
          </w:p>
        </w:tc>
      </w:tr>
      <w:tr w:rsidR="007B2782" w:rsidRPr="007B2782" w14:paraId="32F1C0CF"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1736BA2"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Flujos de efectivo</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3F4D73B"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Entradas y salidas de capital externo en esa fecha — depósitos y retiradas. Vicenda utiliza este dato para calcular la rentabilidad TWR correctamente.</w:t>
            </w:r>
          </w:p>
        </w:tc>
      </w:tr>
      <w:tr w:rsidR="007B2782" w:rsidRPr="007B2782" w14:paraId="6992F9F1"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F7E9EE3"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Valor</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37A25490"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Valor total de la cartera ese día, en divisa base.</w:t>
            </w:r>
          </w:p>
        </w:tc>
      </w:tr>
      <w:tr w:rsidR="007B2782" w:rsidRPr="007B2782" w14:paraId="74600372"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468B8664"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Nº de participaciones</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1AF7D1F"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Número de participaciones virtuales de la cartera en esa fecha.</w:t>
            </w:r>
          </w:p>
        </w:tc>
      </w:tr>
      <w:tr w:rsidR="007B2782" w:rsidRPr="007B2782" w14:paraId="42A04DFD"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2712FEA"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Valor de participación</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6B47F574"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Valor liquidativo: valor de la cartera dividido entre el número de participaciones.</w:t>
            </w:r>
          </w:p>
        </w:tc>
      </w:tr>
      <w:tr w:rsidR="007B2782" w:rsidRPr="007B2782" w14:paraId="230B7650"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ADCBDA7"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lastRenderedPageBreak/>
              <w:t>Liquidez</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16461DF"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Saldo de efectivo de la cartera ese día.</w:t>
            </w:r>
          </w:p>
        </w:tc>
      </w:tr>
      <w:tr w:rsidR="007B2782" w:rsidRPr="007B2782" w14:paraId="459ED5A2"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9C6ADC9"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TWR</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605BFE1"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Rentabilidad diaria ponderada por tiempo.</w:t>
            </w:r>
          </w:p>
        </w:tc>
      </w:tr>
      <w:tr w:rsidR="007B2782" w:rsidRPr="007B2782" w14:paraId="153A3EC0"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97678D9"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TWR acumulada</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107043B"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Rentabilidad acumulada desde el inicio del portfolio hasta esa fecha.</w:t>
            </w:r>
          </w:p>
        </w:tc>
      </w:tr>
      <w:tr w:rsidR="007B2782" w:rsidRPr="007B2782" w14:paraId="0F7B2AFC"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6861421"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Drawdown (%)</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0BF21AA"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Caída porcentual acumulada desde el máximo histórico hasta esa fecha.</w:t>
            </w:r>
          </w:p>
        </w:tc>
      </w:tr>
    </w:tbl>
    <w:p w14:paraId="032CD02E"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p>
    <w:p w14:paraId="693B24E3" w14:textId="77777777" w:rsidR="007B2782" w:rsidRPr="007B2782" w:rsidRDefault="007B2782" w:rsidP="007B2782">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El botón «Copiar todo» copia la tabla completa al portapapeles.</w:t>
      </w:r>
    </w:p>
    <w:tbl>
      <w:tblPr>
        <w:tblW w:w="9360" w:type="dxa"/>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9360"/>
      </w:tblGrid>
      <w:tr w:rsidR="007B2782" w:rsidRPr="007B2782" w14:paraId="19A86E61" w14:textId="77777777" w:rsidTr="00AB02D9">
        <w:tc>
          <w:tcPr>
            <w:tcW w:w="0" w:type="auto"/>
            <w:shd w:val="clear" w:color="auto" w:fill="FFF8DC"/>
            <w:tcMar>
              <w:top w:w="80" w:type="dxa"/>
              <w:left w:w="120" w:type="dxa"/>
              <w:bottom w:w="80" w:type="dxa"/>
              <w:right w:w="120" w:type="dxa"/>
            </w:tcMar>
          </w:tcPr>
          <w:p w14:paraId="1D0310CE"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Este registro alimenta el gráfico de Evolución. En condiciones normales no es necesario consultarlo directamente — está pensado para usuarios que quieran exportar los datos históricos o verificar el cálculo de rentabilidad.</w:t>
            </w:r>
          </w:p>
        </w:tc>
      </w:tr>
    </w:tbl>
    <w:p w14:paraId="6D9F33E9"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p>
    <w:p w14:paraId="0F976616"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p>
    <w:p w14:paraId="3E3417F5" w14:textId="77777777" w:rsidR="007B2782" w:rsidRPr="007B2782" w:rsidRDefault="007B2782" w:rsidP="007B2782">
      <w:pPr>
        <w:keepNext/>
        <w:keepLines/>
        <w:spacing w:before="280" w:after="80" w:line="240" w:lineRule="auto"/>
        <w:outlineLvl w:val="1"/>
        <w:rPr>
          <w:rFonts w:ascii="Calibri" w:eastAsia="Times New Roman" w:hAnsi="Calibri" w:cs="Calibri"/>
          <w:b/>
          <w:bCs/>
          <w:color w:val="000000"/>
          <w:kern w:val="0"/>
          <w:sz w:val="28"/>
          <w:szCs w:val="28"/>
          <w:lang w:eastAsia="es-ES"/>
          <w14:ligatures w14:val="none"/>
        </w:rPr>
      </w:pPr>
      <w:bookmarkStart w:id="141" w:name="_Toc233716004"/>
      <w:bookmarkStart w:id="142" w:name="_Toc241417718"/>
      <w:r>
        <w:rPr>
          <w:rFonts w:ascii="Calibri" w:eastAsia="Times New Roman" w:hAnsi="Calibri" w:cs="Calibri"/>
          <w:b/>
          <w:bCs/>
          <w:color w:val="000000"/>
          <w:kern w:val="0"/>
          <w:sz w:val="28"/>
          <w:szCs w:val="28"/>
          <w:lang w:eastAsia="es-ES"/>
          <w14:ligatures w14:val="none"/>
        </w:rPr>
        <w:t>3.5 Fecha</w:t>
      </w:r>
      <w:bookmarkEnd w:id="141"/>
      <w:bookmarkEnd w:id="142"/>
    </w:p>
    <w:p w14:paraId="6F87F428" w14:textId="77777777" w:rsidR="007B2782" w:rsidRPr="007B2782" w:rsidRDefault="007B2782" w:rsidP="007B2782">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La ventana «Consultar portfolio» permite ver el estado de la cartera en cualquier fecha del pasado: composición, valoración, posiciones y rentabilidad acumulada hasta ese momento. Se accede desde el botón «Fecha» de la cinta.</w:t>
      </w:r>
    </w:p>
    <w:p w14:paraId="4DAEA0C9" w14:textId="77777777" w:rsidR="007B2782" w:rsidRPr="007B2782" w:rsidRDefault="007B2782" w:rsidP="007B2782">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El usuario introduce la fecha que desea consultar y pulsa «Consultar». Vicenda calcula el estado de la cartera en ese momento a partir del historial de operaciones y las cotizaciones históricas disponibles.</w:t>
      </w:r>
    </w:p>
    <w:p w14:paraId="3F5B1B68"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6560"/>
      </w:tblGrid>
      <w:tr w:rsidR="007B2782" w:rsidRPr="007B2782" w14:paraId="7BD73ECA" w14:textId="77777777" w:rsidTr="00AB02D9">
        <w:tc>
          <w:tcPr>
            <w:tcW w:w="2800" w:type="dxa"/>
            <w:tcBorders>
              <w:top w:val="single" w:sz="1" w:space="0" w:color="CCCCCC"/>
              <w:left w:val="single" w:sz="1" w:space="0" w:color="CCCCCC"/>
              <w:bottom w:val="single" w:sz="1" w:space="0" w:color="CCCCCC"/>
              <w:right w:val="single" w:sz="1" w:space="0" w:color="CCCCCC"/>
            </w:tcBorders>
            <w:shd w:val="clear" w:color="auto" w:fill="D5E8F0"/>
            <w:tcMar>
              <w:top w:w="80" w:type="dxa"/>
              <w:left w:w="120" w:type="dxa"/>
              <w:bottom w:w="80" w:type="dxa"/>
              <w:right w:w="120" w:type="dxa"/>
            </w:tcMar>
            <w:vAlign w:val="center"/>
          </w:tcPr>
          <w:p w14:paraId="25373D33"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b/>
                <w:bCs/>
                <w:kern w:val="0"/>
                <w:sz w:val="20"/>
                <w:szCs w:val="20"/>
                <w:lang w:eastAsia="es-ES"/>
                <w14:ligatures w14:val="none"/>
              </w:rPr>
              <w:t>Dato</w:t>
            </w:r>
          </w:p>
        </w:tc>
        <w:tc>
          <w:tcPr>
            <w:tcW w:w="6560" w:type="dxa"/>
            <w:tcBorders>
              <w:top w:val="single" w:sz="1" w:space="0" w:color="CCCCCC"/>
              <w:left w:val="single" w:sz="1" w:space="0" w:color="CCCCCC"/>
              <w:bottom w:val="single" w:sz="1" w:space="0" w:color="CCCCCC"/>
              <w:right w:val="single" w:sz="1" w:space="0" w:color="CCCCCC"/>
            </w:tcBorders>
            <w:shd w:val="clear" w:color="auto" w:fill="D5E8F0"/>
            <w:tcMar>
              <w:top w:w="80" w:type="dxa"/>
              <w:left w:w="120" w:type="dxa"/>
              <w:bottom w:w="80" w:type="dxa"/>
              <w:right w:w="120" w:type="dxa"/>
            </w:tcMar>
            <w:vAlign w:val="center"/>
          </w:tcPr>
          <w:p w14:paraId="53338DE4"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Descripción</w:t>
            </w:r>
          </w:p>
        </w:tc>
      </w:tr>
      <w:tr w:rsidR="007B2782" w:rsidRPr="007B2782" w14:paraId="72FB9AD9"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B90B8DB"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Gráfico de distribución</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4A106B92"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Peso de cada posición en esa fecha, en formato circular.</w:t>
            </w:r>
          </w:p>
        </w:tc>
      </w:tr>
      <w:tr w:rsidR="007B2782" w:rsidRPr="007B2782" w14:paraId="30A4F781"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39707CBB"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Valor</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B6DDC30"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Valor total de la cartera en esa fecha, en divisa base.</w:t>
            </w:r>
          </w:p>
        </w:tc>
      </w:tr>
      <w:tr w:rsidR="007B2782" w:rsidRPr="007B2782" w14:paraId="57FF7898"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43B7D014"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Posiciones</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DB65C4A"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Valor de los activos en cartera, sin incluir liquidez.</w:t>
            </w:r>
          </w:p>
        </w:tc>
      </w:tr>
      <w:tr w:rsidR="007B2782" w:rsidRPr="007B2782" w14:paraId="604088AE"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EC246D7"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Liquidez</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E24AE52"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Saldo de efectivo en esa fecha.</w:t>
            </w:r>
          </w:p>
        </w:tc>
      </w:tr>
      <w:tr w:rsidR="007B2782" w:rsidRPr="007B2782" w14:paraId="6EA2ECF8"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6C87605"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V. liquidativo</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3646C7D"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Valor de participación de la cartera en esa fecha.</w:t>
            </w:r>
          </w:p>
        </w:tc>
      </w:tr>
      <w:tr w:rsidR="007B2782" w:rsidRPr="007B2782" w14:paraId="5D2A86B5"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B69E625"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TWR acum.</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8AF039E"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Rentabilidad acumulada desde el inicio del portfolio hasta esa fecha.</w:t>
            </w:r>
          </w:p>
        </w:tc>
      </w:tr>
    </w:tbl>
    <w:p w14:paraId="437EC471"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p>
    <w:p w14:paraId="7142F219" w14:textId="77777777" w:rsidR="007B2782" w:rsidRPr="007B2782" w:rsidRDefault="007B2782" w:rsidP="007B2782">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La tabla inferior detalla todas las posiciones activas en esa fecha, con precio, posición, divisa, tipo de cambio, precio medio de adquisición, peso en cartera, valor en divisa local, valor en divisa base, PyG en divisa local y PyG en porcentaje. El botón «Copiar todo» copia la tabla completa al portapapeles.</w:t>
      </w:r>
    </w:p>
    <w:p w14:paraId="304E9B20"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p>
    <w:p w14:paraId="52A1DFC8"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p>
    <w:p w14:paraId="2712EE99" w14:textId="77777777" w:rsidR="007B2782" w:rsidRPr="007B2782" w:rsidRDefault="007B2782" w:rsidP="007B2782">
      <w:pPr>
        <w:keepNext/>
        <w:keepLines/>
        <w:spacing w:before="280" w:after="80" w:line="240" w:lineRule="auto"/>
        <w:outlineLvl w:val="1"/>
        <w:rPr>
          <w:rFonts w:ascii="Calibri" w:eastAsia="Times New Roman" w:hAnsi="Calibri" w:cs="Calibri"/>
          <w:b/>
          <w:bCs/>
          <w:color w:val="000000"/>
          <w:kern w:val="0"/>
          <w:sz w:val="28"/>
          <w:szCs w:val="28"/>
          <w:lang w:eastAsia="es-ES"/>
          <w14:ligatures w14:val="none"/>
        </w:rPr>
      </w:pPr>
      <w:bookmarkStart w:id="143" w:name="_Toc233716005"/>
      <w:bookmarkStart w:id="144" w:name="_Toc241417719"/>
      <w:r>
        <w:rPr>
          <w:rFonts w:ascii="Calibri" w:eastAsia="Times New Roman" w:hAnsi="Calibri" w:cs="Calibri"/>
          <w:b/>
          <w:bCs/>
          <w:color w:val="000000"/>
          <w:kern w:val="0"/>
          <w:sz w:val="28"/>
          <w:szCs w:val="28"/>
          <w:lang w:eastAsia="es-ES"/>
          <w14:ligatures w14:val="none"/>
        </w:rPr>
        <w:t>3.6 PyG real.</w:t>
      </w:r>
      <w:bookmarkEnd w:id="143"/>
      <w:bookmarkEnd w:id="144"/>
    </w:p>
    <w:p w14:paraId="1C582F7D" w14:textId="77777777" w:rsidR="007B2782" w:rsidRPr="007B2782" w:rsidRDefault="007B2782" w:rsidP="007B2782">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La vista «PyG realizadas» muestra el historial completo de operaciones de venta cerradas, con el resultado económico de cada una calculado según el método FIFO. Todos los resultados se expresan en divisa base. Se accede desde el botón «PyG real.» de la cinta.</w:t>
      </w:r>
    </w:p>
    <w:p w14:paraId="7E2281F5" w14:textId="77777777" w:rsidR="007B2782" w:rsidRPr="007B2782" w:rsidRDefault="007B2782" w:rsidP="007B2782">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Ver aviso sobre información fiscal al comienzo de esta sección.</w:t>
      </w:r>
    </w:p>
    <w:p w14:paraId="0CE09303"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p>
    <w:p w14:paraId="1E748912" w14:textId="77777777" w:rsidR="007B2782" w:rsidRPr="007B2782" w:rsidRDefault="007B2782" w:rsidP="007B2782">
      <w:pPr>
        <w:keepNext/>
        <w:keepLines/>
        <w:spacing w:before="180" w:after="60" w:line="240" w:lineRule="auto"/>
        <w:outlineLvl w:val="2"/>
        <w:rPr>
          <w:rFonts w:ascii="Calibri" w:eastAsia="Times New Roman" w:hAnsi="Calibri" w:cs="Calibri"/>
          <w:b/>
          <w:bCs/>
          <w:color w:val="000000"/>
          <w:kern w:val="0"/>
          <w:lang w:eastAsia="es-ES"/>
          <w14:ligatures w14:val="none"/>
        </w:rPr>
      </w:pPr>
      <w:bookmarkStart w:id="145" w:name="_Toc233716006"/>
      <w:bookmarkStart w:id="146" w:name="_Toc241417720"/>
      <w:r>
        <w:rPr>
          <w:rFonts w:ascii="Calibri" w:eastAsia="Times New Roman" w:hAnsi="Calibri" w:cs="Calibri"/>
          <w:b/>
          <w:bCs/>
          <w:color w:val="000000"/>
          <w:kern w:val="0"/>
          <w:lang w:eastAsia="es-ES"/>
          <w14:ligatures w14:val="none"/>
        </w:rPr>
        <w:t>3.6.1 Filtros</w:t>
      </w:r>
      <w:bookmarkEnd w:id="145"/>
      <w:bookmarkEnd w:id="146"/>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6560"/>
      </w:tblGrid>
      <w:tr w:rsidR="007B2782" w:rsidRPr="007B2782" w14:paraId="31AD7B58" w14:textId="77777777" w:rsidTr="00AB02D9">
        <w:tc>
          <w:tcPr>
            <w:tcW w:w="2800" w:type="dxa"/>
            <w:tcBorders>
              <w:top w:val="single" w:sz="1" w:space="0" w:color="CCCCCC"/>
              <w:left w:val="single" w:sz="1" w:space="0" w:color="CCCCCC"/>
              <w:bottom w:val="single" w:sz="1" w:space="0" w:color="CCCCCC"/>
              <w:right w:val="single" w:sz="1" w:space="0" w:color="CCCCCC"/>
            </w:tcBorders>
            <w:shd w:val="clear" w:color="auto" w:fill="D5E8F0"/>
            <w:tcMar>
              <w:top w:w="80" w:type="dxa"/>
              <w:left w:w="120" w:type="dxa"/>
              <w:bottom w:w="80" w:type="dxa"/>
              <w:right w:w="120" w:type="dxa"/>
            </w:tcMar>
            <w:vAlign w:val="center"/>
          </w:tcPr>
          <w:p w14:paraId="77BB4D1B"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b/>
                <w:bCs/>
                <w:kern w:val="0"/>
                <w:sz w:val="20"/>
                <w:szCs w:val="20"/>
                <w:lang w:eastAsia="es-ES"/>
                <w14:ligatures w14:val="none"/>
              </w:rPr>
              <w:t>Filtro</w:t>
            </w:r>
          </w:p>
        </w:tc>
        <w:tc>
          <w:tcPr>
            <w:tcW w:w="6560" w:type="dxa"/>
            <w:tcBorders>
              <w:top w:val="single" w:sz="1" w:space="0" w:color="CCCCCC"/>
              <w:left w:val="single" w:sz="1" w:space="0" w:color="CCCCCC"/>
              <w:bottom w:val="single" w:sz="1" w:space="0" w:color="CCCCCC"/>
              <w:right w:val="single" w:sz="1" w:space="0" w:color="CCCCCC"/>
            </w:tcBorders>
            <w:shd w:val="clear" w:color="auto" w:fill="D5E8F0"/>
            <w:tcMar>
              <w:top w:w="80" w:type="dxa"/>
              <w:left w:w="120" w:type="dxa"/>
              <w:bottom w:w="80" w:type="dxa"/>
              <w:right w:w="120" w:type="dxa"/>
            </w:tcMar>
            <w:vAlign w:val="center"/>
          </w:tcPr>
          <w:p w14:paraId="6789EF48"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Descripción</w:t>
            </w:r>
          </w:p>
        </w:tc>
      </w:tr>
      <w:tr w:rsidR="007B2782" w:rsidRPr="007B2782" w14:paraId="1AFEF258"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67619ECE"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Año</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7163BC0"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Filtra las operaciones por año fiscal.</w:t>
            </w:r>
          </w:p>
        </w:tc>
      </w:tr>
      <w:tr w:rsidR="007B2782" w:rsidRPr="007B2782" w14:paraId="5FA1601B"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41A3D949"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Tipo de activo</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45D38BA7"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Selección múltiple: Acciones, Fondos de inversión, ETFs, Crypto, Calls, Puts.</w:t>
            </w:r>
          </w:p>
        </w:tc>
      </w:tr>
      <w:tr w:rsidR="007B2782" w:rsidRPr="007B2782" w14:paraId="317A2AC3"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4CF0CEDD"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Zona personalizada</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4D3CD312"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Despliega un área donde el usuario puede insertar gráficos propios u otro contenido personal. Para añadir contenido es necesario desactivar previamente la protección de hoja desde «Protecciones».</w:t>
            </w:r>
          </w:p>
        </w:tc>
      </w:tr>
    </w:tbl>
    <w:p w14:paraId="36C750C9"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p>
    <w:p w14:paraId="1772EF9C" w14:textId="77777777" w:rsidR="007B2782" w:rsidRPr="007B2782" w:rsidRDefault="007B2782" w:rsidP="007B2782">
      <w:pPr>
        <w:keepNext/>
        <w:keepLines/>
        <w:spacing w:before="180" w:after="60" w:line="240" w:lineRule="auto"/>
        <w:outlineLvl w:val="2"/>
        <w:rPr>
          <w:rFonts w:ascii="Calibri" w:eastAsia="Times New Roman" w:hAnsi="Calibri" w:cs="Calibri"/>
          <w:b/>
          <w:bCs/>
          <w:color w:val="000000"/>
          <w:kern w:val="0"/>
          <w:lang w:eastAsia="es-ES"/>
          <w14:ligatures w14:val="none"/>
        </w:rPr>
      </w:pPr>
      <w:bookmarkStart w:id="147" w:name="_Toc233716007"/>
      <w:bookmarkStart w:id="148" w:name="_Toc241417721"/>
      <w:r>
        <w:rPr>
          <w:rFonts w:ascii="Calibri" w:eastAsia="Times New Roman" w:hAnsi="Calibri" w:cs="Calibri"/>
          <w:b/>
          <w:bCs/>
          <w:color w:val="000000"/>
          <w:kern w:val="0"/>
          <w:lang w:eastAsia="es-ES"/>
          <w14:ligatures w14:val="none"/>
        </w:rPr>
        <w:t>3.6.2 Campos de la tabla</w:t>
      </w:r>
      <w:bookmarkEnd w:id="147"/>
      <w:bookmarkEnd w:id="148"/>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6560"/>
      </w:tblGrid>
      <w:tr w:rsidR="007B2782" w:rsidRPr="007B2782" w14:paraId="7036B390" w14:textId="77777777" w:rsidTr="00AB02D9">
        <w:tc>
          <w:tcPr>
            <w:tcW w:w="2800" w:type="dxa"/>
            <w:tcBorders>
              <w:top w:val="single" w:sz="1" w:space="0" w:color="CCCCCC"/>
              <w:left w:val="single" w:sz="1" w:space="0" w:color="CCCCCC"/>
              <w:bottom w:val="single" w:sz="1" w:space="0" w:color="CCCCCC"/>
              <w:right w:val="single" w:sz="1" w:space="0" w:color="CCCCCC"/>
            </w:tcBorders>
            <w:shd w:val="clear" w:color="auto" w:fill="D5E8F0"/>
            <w:tcMar>
              <w:top w:w="80" w:type="dxa"/>
              <w:left w:w="120" w:type="dxa"/>
              <w:bottom w:w="80" w:type="dxa"/>
              <w:right w:w="120" w:type="dxa"/>
            </w:tcMar>
            <w:vAlign w:val="center"/>
          </w:tcPr>
          <w:p w14:paraId="2F5EFD2E"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b/>
                <w:bCs/>
                <w:kern w:val="0"/>
                <w:sz w:val="20"/>
                <w:szCs w:val="20"/>
                <w:lang w:eastAsia="es-ES"/>
                <w14:ligatures w14:val="none"/>
              </w:rPr>
              <w:t>Campo</w:t>
            </w:r>
          </w:p>
        </w:tc>
        <w:tc>
          <w:tcPr>
            <w:tcW w:w="6560" w:type="dxa"/>
            <w:tcBorders>
              <w:top w:val="single" w:sz="1" w:space="0" w:color="CCCCCC"/>
              <w:left w:val="single" w:sz="1" w:space="0" w:color="CCCCCC"/>
              <w:bottom w:val="single" w:sz="1" w:space="0" w:color="CCCCCC"/>
              <w:right w:val="single" w:sz="1" w:space="0" w:color="CCCCCC"/>
            </w:tcBorders>
            <w:shd w:val="clear" w:color="auto" w:fill="D5E8F0"/>
            <w:tcMar>
              <w:top w:w="80" w:type="dxa"/>
              <w:left w:w="120" w:type="dxa"/>
              <w:bottom w:w="80" w:type="dxa"/>
              <w:right w:w="120" w:type="dxa"/>
            </w:tcMar>
            <w:vAlign w:val="center"/>
          </w:tcPr>
          <w:p w14:paraId="6A238874"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Descripción</w:t>
            </w:r>
          </w:p>
        </w:tc>
      </w:tr>
      <w:tr w:rsidR="007B2782" w:rsidRPr="007B2782" w14:paraId="5142717E"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D938AF4"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ID operación</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046A55C"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Identificador único de la operación de venta.</w:t>
            </w:r>
          </w:p>
        </w:tc>
      </w:tr>
      <w:tr w:rsidR="007B2782" w:rsidRPr="007B2782" w14:paraId="4D361AE6"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D08DC04"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Broker</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7ED7F36"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Broker a través del que se ejecutó la operación.</w:t>
            </w:r>
          </w:p>
        </w:tc>
      </w:tr>
      <w:tr w:rsidR="007B2782" w:rsidRPr="007B2782" w14:paraId="0C48FB54"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FB2D30E"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Fecha</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A579055"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Fecha de la operación de venta.</w:t>
            </w:r>
          </w:p>
        </w:tc>
      </w:tr>
      <w:tr w:rsidR="007B2782" w:rsidRPr="007B2782" w14:paraId="390878BD"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66DE6F19"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Tipo operación</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E590B03"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Tipo de activo vendido.</w:t>
            </w:r>
          </w:p>
        </w:tc>
      </w:tr>
      <w:tr w:rsidR="007B2782" w:rsidRPr="007B2782" w14:paraId="4E5C6A65"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50CADE0"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Ticker</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2771B3B"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Identificador del activo en formato TICKER:MERCADO.</w:t>
            </w:r>
          </w:p>
        </w:tc>
      </w:tr>
      <w:tr w:rsidR="007B2782" w:rsidRPr="007B2782" w14:paraId="60D8F1C2"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4A6A74DD"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Operación</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11229C2"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Número de títulos transmitidos.</w:t>
            </w:r>
          </w:p>
        </w:tc>
      </w:tr>
      <w:tr w:rsidR="007B2782" w:rsidRPr="007B2782" w14:paraId="03C74222"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DBF8A19"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V. adquisición (EUR)</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3821CD21"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Valor de adquisición de los títulos transmitidos, calculado por FIFO.</w:t>
            </w:r>
          </w:p>
        </w:tc>
      </w:tr>
      <w:tr w:rsidR="007B2782" w:rsidRPr="007B2782" w14:paraId="4AD7EC71"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E40CF59"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V. transmisión (EUR)</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675F3743"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Valor de venta de la operación.</w:t>
            </w:r>
          </w:p>
        </w:tc>
      </w:tr>
      <w:tr w:rsidR="007B2782" w:rsidRPr="007B2782" w14:paraId="556DFB63"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896827E"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Resultado (EUR)</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118F4A4"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Diferencia entre valor de transmisión y valor de adquisición.</w:t>
            </w:r>
          </w:p>
        </w:tc>
      </w:tr>
      <w:tr w:rsidR="007B2782" w:rsidRPr="007B2782" w14:paraId="147C0F28"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751ED90"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Resultado %</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D139D08"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Resultado expresado en porcentaje sobre el valor de adquisición.</w:t>
            </w:r>
          </w:p>
        </w:tc>
      </w:tr>
    </w:tbl>
    <w:p w14:paraId="765E1D70"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p>
    <w:p w14:paraId="139C3C77" w14:textId="77777777" w:rsidR="007B2782" w:rsidRPr="007B2782" w:rsidRDefault="007B2782" w:rsidP="007B2782">
      <w:pPr>
        <w:keepNext/>
        <w:keepLines/>
        <w:spacing w:before="180" w:after="60" w:line="240" w:lineRule="auto"/>
        <w:outlineLvl w:val="2"/>
        <w:rPr>
          <w:rFonts w:ascii="Calibri" w:eastAsia="Times New Roman" w:hAnsi="Calibri" w:cs="Calibri"/>
          <w:b/>
          <w:bCs/>
          <w:color w:val="000000"/>
          <w:kern w:val="0"/>
          <w:lang w:eastAsia="es-ES"/>
          <w14:ligatures w14:val="none"/>
        </w:rPr>
      </w:pPr>
      <w:bookmarkStart w:id="149" w:name="_Toc233716008"/>
      <w:bookmarkStart w:id="150" w:name="_Toc241417722"/>
      <w:r>
        <w:rPr>
          <w:rFonts w:ascii="Calibri" w:eastAsia="Times New Roman" w:hAnsi="Calibri" w:cs="Calibri"/>
          <w:b/>
          <w:bCs/>
          <w:color w:val="000000"/>
          <w:kern w:val="0"/>
          <w:lang w:eastAsia="es-ES"/>
          <w14:ligatures w14:val="none"/>
        </w:rPr>
        <w:t>3.6.3 Tabla dinámica</w:t>
      </w:r>
      <w:bookmarkEnd w:id="149"/>
      <w:bookmarkEnd w:id="150"/>
    </w:p>
    <w:p w14:paraId="6BC84E8F" w14:textId="77777777" w:rsidR="007B2782" w:rsidRPr="007B2782" w:rsidRDefault="007B2782" w:rsidP="007B2782">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A la derecha de la tabla principal hay una tabla dinámica que consolida los resultados por ticker. El usuario puede configurarla libremente desde Excel.</w:t>
      </w:r>
    </w:p>
    <w:p w14:paraId="7E7AC007"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p>
    <w:p w14:paraId="4625C4F4"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p>
    <w:p w14:paraId="32019A96" w14:textId="77777777" w:rsidR="007B2782" w:rsidRPr="007B2782" w:rsidRDefault="007B2782" w:rsidP="007B2782">
      <w:pPr>
        <w:keepNext/>
        <w:keepLines/>
        <w:spacing w:before="280" w:after="80" w:line="240" w:lineRule="auto"/>
        <w:outlineLvl w:val="1"/>
        <w:rPr>
          <w:rFonts w:ascii="Calibri" w:eastAsia="Times New Roman" w:hAnsi="Calibri" w:cs="Calibri"/>
          <w:b/>
          <w:bCs/>
          <w:color w:val="000000"/>
          <w:kern w:val="0"/>
          <w:sz w:val="28"/>
          <w:szCs w:val="28"/>
          <w:lang w:eastAsia="es-ES"/>
          <w14:ligatures w14:val="none"/>
        </w:rPr>
      </w:pPr>
      <w:bookmarkStart w:id="151" w:name="_Toc233716009"/>
      <w:bookmarkStart w:id="152" w:name="_Toc241417723"/>
      <w:r>
        <w:rPr>
          <w:rFonts w:ascii="Calibri" w:eastAsia="Times New Roman" w:hAnsi="Calibri" w:cs="Calibri"/>
          <w:b/>
          <w:bCs/>
          <w:color w:val="000000"/>
          <w:kern w:val="0"/>
          <w:sz w:val="28"/>
          <w:szCs w:val="28"/>
          <w:lang w:eastAsia="es-ES"/>
          <w14:ligatures w14:val="none"/>
        </w:rPr>
        <w:t>3.7 Gastos</w:t>
      </w:r>
      <w:bookmarkEnd w:id="151"/>
      <w:bookmarkEnd w:id="152"/>
    </w:p>
    <w:p w14:paraId="02942D16" w14:textId="77777777" w:rsidR="007B2782" w:rsidRPr="007B2782" w:rsidRDefault="007B2782" w:rsidP="007B2782">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La ventana «Gastos, intereses e impuestos» muestra el detalle de todos los costes asociados a la operativa del portfolio. Se accede desde el botón «Gastos» de la cinta.</w:t>
      </w:r>
    </w:p>
    <w:p w14:paraId="09924823" w14:textId="77777777" w:rsidR="007B2782" w:rsidRPr="007B2782" w:rsidRDefault="007B2782" w:rsidP="007B2782">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Ver aviso sobre información fiscal al comienzo de esta sección.</w:t>
      </w:r>
    </w:p>
    <w:p w14:paraId="4BE62176"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p>
    <w:p w14:paraId="569E85EC" w14:textId="77777777" w:rsidR="007B2782" w:rsidRPr="007B2782" w:rsidRDefault="007B2782" w:rsidP="007B2782">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El selector de año filtra los registros por ejercicio. El selector de tipos de gasto permite filtrar por categoría, con selección múltiple:</w:t>
      </w:r>
    </w:p>
    <w:p w14:paraId="1A848607"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6560"/>
      </w:tblGrid>
      <w:tr w:rsidR="007B2782" w:rsidRPr="007B2782" w14:paraId="6A7D1793" w14:textId="77777777" w:rsidTr="00AB02D9">
        <w:tc>
          <w:tcPr>
            <w:tcW w:w="2800" w:type="dxa"/>
            <w:tcBorders>
              <w:top w:val="single" w:sz="1" w:space="0" w:color="CCCCCC"/>
              <w:left w:val="single" w:sz="1" w:space="0" w:color="CCCCCC"/>
              <w:bottom w:val="single" w:sz="1" w:space="0" w:color="CCCCCC"/>
              <w:right w:val="single" w:sz="1" w:space="0" w:color="CCCCCC"/>
            </w:tcBorders>
            <w:shd w:val="clear" w:color="auto" w:fill="D5E8F0"/>
            <w:tcMar>
              <w:top w:w="80" w:type="dxa"/>
              <w:left w:w="120" w:type="dxa"/>
              <w:bottom w:w="80" w:type="dxa"/>
              <w:right w:w="120" w:type="dxa"/>
            </w:tcMar>
            <w:vAlign w:val="center"/>
          </w:tcPr>
          <w:p w14:paraId="69168578"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b/>
                <w:bCs/>
                <w:kern w:val="0"/>
                <w:sz w:val="20"/>
                <w:szCs w:val="20"/>
                <w:lang w:eastAsia="es-ES"/>
                <w14:ligatures w14:val="none"/>
              </w:rPr>
              <w:t>Tipo</w:t>
            </w:r>
          </w:p>
        </w:tc>
        <w:tc>
          <w:tcPr>
            <w:tcW w:w="6560" w:type="dxa"/>
            <w:tcBorders>
              <w:top w:val="single" w:sz="1" w:space="0" w:color="CCCCCC"/>
              <w:left w:val="single" w:sz="1" w:space="0" w:color="CCCCCC"/>
              <w:bottom w:val="single" w:sz="1" w:space="0" w:color="CCCCCC"/>
              <w:right w:val="single" w:sz="1" w:space="0" w:color="CCCCCC"/>
            </w:tcBorders>
            <w:shd w:val="clear" w:color="auto" w:fill="D5E8F0"/>
            <w:tcMar>
              <w:top w:w="80" w:type="dxa"/>
              <w:left w:w="120" w:type="dxa"/>
              <w:bottom w:w="80" w:type="dxa"/>
              <w:right w:w="120" w:type="dxa"/>
            </w:tcMar>
            <w:vAlign w:val="center"/>
          </w:tcPr>
          <w:p w14:paraId="200B3F03"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Descripción</w:t>
            </w:r>
          </w:p>
        </w:tc>
      </w:tr>
      <w:tr w:rsidR="007B2782" w:rsidRPr="007B2782" w14:paraId="3159495A"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BFE592A"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Comisiones</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47AF7646"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Comisiones de compraventa aplicadas por el broker.</w:t>
            </w:r>
          </w:p>
        </w:tc>
      </w:tr>
      <w:tr w:rsidR="007B2782" w:rsidRPr="007B2782" w14:paraId="164C244B"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495FC714"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Com. cambio divisas</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A652BBE"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Comisiones por conversión de divisa.</w:t>
            </w:r>
          </w:p>
        </w:tc>
      </w:tr>
      <w:tr w:rsidR="007B2782" w:rsidRPr="007B2782" w14:paraId="7B637561"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21905ED"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Impuestos</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504FCD0"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Impuestos repercutidos directamente por el broker.</w:t>
            </w:r>
          </w:p>
        </w:tc>
      </w:tr>
      <w:tr w:rsidR="007B2782" w:rsidRPr="007B2782" w14:paraId="21933B15"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319AF576"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Otras tarifas</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0C78703"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Cualquier otro cargo no clasificado en las categorías anteriores.</w:t>
            </w:r>
          </w:p>
        </w:tc>
      </w:tr>
      <w:tr w:rsidR="007B2782" w:rsidRPr="007B2782" w14:paraId="4625452F"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84E68ED"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Tarifa mensual</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631C0CD5"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Cuotas periódicas del broker.</w:t>
            </w:r>
          </w:p>
        </w:tc>
      </w:tr>
      <w:tr w:rsidR="007B2782" w:rsidRPr="007B2782" w14:paraId="67190305"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EDBF4F1"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Intereses</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750855C"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Intereses cobrados por el broker, por ejemplo por uso de margen.</w:t>
            </w:r>
          </w:p>
        </w:tc>
      </w:tr>
    </w:tbl>
    <w:p w14:paraId="4595C689"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p>
    <w:p w14:paraId="1DEE48F1" w14:textId="77777777" w:rsidR="007B2782" w:rsidRPr="007B2782" w:rsidRDefault="007B2782" w:rsidP="007B2782">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El panel Resumen muestra el total por tipo de gasto para la selección activa. La tabla inferior detalla cada registro individual con ID de operación, broker, fecha, tipo de gasto y valor en EUR. El botón «Copiar todo» copia la tabla al portapapeles.</w:t>
      </w:r>
    </w:p>
    <w:p w14:paraId="597110DA"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p>
    <w:p w14:paraId="61A06A16"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p>
    <w:p w14:paraId="6212C799" w14:textId="77777777" w:rsidR="007B2782" w:rsidRPr="007B2782" w:rsidRDefault="007B2782" w:rsidP="007B2782">
      <w:pPr>
        <w:keepNext/>
        <w:keepLines/>
        <w:spacing w:before="280" w:after="80" w:line="240" w:lineRule="auto"/>
        <w:outlineLvl w:val="1"/>
        <w:rPr>
          <w:rFonts w:ascii="Calibri" w:eastAsia="Times New Roman" w:hAnsi="Calibri" w:cs="Calibri"/>
          <w:b/>
          <w:bCs/>
          <w:color w:val="000000"/>
          <w:kern w:val="0"/>
          <w:sz w:val="28"/>
          <w:szCs w:val="28"/>
          <w:lang w:eastAsia="es-ES"/>
          <w14:ligatures w14:val="none"/>
        </w:rPr>
      </w:pPr>
      <w:bookmarkStart w:id="153" w:name="_Toc233716010"/>
      <w:bookmarkStart w:id="154" w:name="_Toc241417724"/>
      <w:r>
        <w:rPr>
          <w:rFonts w:ascii="Calibri" w:eastAsia="Times New Roman" w:hAnsi="Calibri" w:cs="Calibri"/>
          <w:b/>
          <w:bCs/>
          <w:color w:val="000000"/>
          <w:kern w:val="0"/>
          <w:sz w:val="28"/>
          <w:szCs w:val="28"/>
          <w:lang w:eastAsia="es-ES"/>
          <w14:ligatures w14:val="none"/>
        </w:rPr>
        <w:t>3.8 Dividendos</w:t>
      </w:r>
      <w:bookmarkEnd w:id="153"/>
      <w:bookmarkEnd w:id="154"/>
    </w:p>
    <w:p w14:paraId="05803138" w14:textId="77777777" w:rsidR="007B2782" w:rsidRPr="007B2782" w:rsidRDefault="007B2782" w:rsidP="007B2782">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La vista «Dividendos» muestra el historial de ingresos por dividendos registrados en el portfolio, con los datos desglosados para facilitar la declaración de rendimientos del capital mobiliario. Se accede desde el botón «Dividendos» de la cinta.</w:t>
      </w:r>
    </w:p>
    <w:p w14:paraId="21ECF5C1" w14:textId="77777777" w:rsidR="007B2782" w:rsidRPr="007B2782" w:rsidRDefault="007B2782" w:rsidP="007B2782">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Ver aviso sobre información fiscal al comienzo de esta sección.</w:t>
      </w:r>
    </w:p>
    <w:p w14:paraId="1A9CC0BC"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p>
    <w:p w14:paraId="0A9ABB0D" w14:textId="77777777" w:rsidR="007B2782" w:rsidRPr="007B2782" w:rsidRDefault="007B2782" w:rsidP="007B2782">
      <w:pPr>
        <w:keepNext/>
        <w:keepLines/>
        <w:spacing w:before="180" w:after="60" w:line="240" w:lineRule="auto"/>
        <w:outlineLvl w:val="2"/>
        <w:rPr>
          <w:rFonts w:ascii="Calibri" w:eastAsia="Times New Roman" w:hAnsi="Calibri" w:cs="Calibri"/>
          <w:b/>
          <w:bCs/>
          <w:color w:val="000000"/>
          <w:kern w:val="0"/>
          <w:lang w:eastAsia="es-ES"/>
          <w14:ligatures w14:val="none"/>
        </w:rPr>
      </w:pPr>
      <w:bookmarkStart w:id="155" w:name="_Toc233716011"/>
      <w:bookmarkStart w:id="156" w:name="_Toc241417725"/>
      <w:r>
        <w:rPr>
          <w:rFonts w:ascii="Calibri" w:eastAsia="Times New Roman" w:hAnsi="Calibri" w:cs="Calibri"/>
          <w:b/>
          <w:bCs/>
          <w:color w:val="000000"/>
          <w:kern w:val="0"/>
          <w:lang w:eastAsia="es-ES"/>
          <w14:ligatures w14:val="none"/>
        </w:rPr>
        <w:t>3.8.1 Filtros</w:t>
      </w:r>
      <w:bookmarkEnd w:id="155"/>
      <w:bookmarkEnd w:id="156"/>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6560"/>
      </w:tblGrid>
      <w:tr w:rsidR="007B2782" w:rsidRPr="007B2782" w14:paraId="00B9145A" w14:textId="77777777" w:rsidTr="00AB02D9">
        <w:tc>
          <w:tcPr>
            <w:tcW w:w="2800" w:type="dxa"/>
            <w:tcBorders>
              <w:top w:val="single" w:sz="1" w:space="0" w:color="CCCCCC"/>
              <w:left w:val="single" w:sz="1" w:space="0" w:color="CCCCCC"/>
              <w:bottom w:val="single" w:sz="1" w:space="0" w:color="CCCCCC"/>
              <w:right w:val="single" w:sz="1" w:space="0" w:color="CCCCCC"/>
            </w:tcBorders>
            <w:shd w:val="clear" w:color="auto" w:fill="D5E8F0"/>
            <w:tcMar>
              <w:top w:w="80" w:type="dxa"/>
              <w:left w:w="120" w:type="dxa"/>
              <w:bottom w:w="80" w:type="dxa"/>
              <w:right w:w="120" w:type="dxa"/>
            </w:tcMar>
            <w:vAlign w:val="center"/>
          </w:tcPr>
          <w:p w14:paraId="6D069186"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b/>
                <w:bCs/>
                <w:kern w:val="0"/>
                <w:sz w:val="20"/>
                <w:szCs w:val="20"/>
                <w:lang w:eastAsia="es-ES"/>
                <w14:ligatures w14:val="none"/>
              </w:rPr>
              <w:t>Filtro</w:t>
            </w:r>
          </w:p>
        </w:tc>
        <w:tc>
          <w:tcPr>
            <w:tcW w:w="6560" w:type="dxa"/>
            <w:tcBorders>
              <w:top w:val="single" w:sz="1" w:space="0" w:color="CCCCCC"/>
              <w:left w:val="single" w:sz="1" w:space="0" w:color="CCCCCC"/>
              <w:bottom w:val="single" w:sz="1" w:space="0" w:color="CCCCCC"/>
              <w:right w:val="single" w:sz="1" w:space="0" w:color="CCCCCC"/>
            </w:tcBorders>
            <w:shd w:val="clear" w:color="auto" w:fill="D5E8F0"/>
            <w:tcMar>
              <w:top w:w="80" w:type="dxa"/>
              <w:left w:w="120" w:type="dxa"/>
              <w:bottom w:w="80" w:type="dxa"/>
              <w:right w:w="120" w:type="dxa"/>
            </w:tcMar>
            <w:vAlign w:val="center"/>
          </w:tcPr>
          <w:p w14:paraId="3009BD8A"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Descripción</w:t>
            </w:r>
          </w:p>
        </w:tc>
      </w:tr>
      <w:tr w:rsidR="007B2782" w:rsidRPr="007B2782" w14:paraId="25691679"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74E8388"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Año</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A18D324"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Filtra los dividendos por año fiscal.</w:t>
            </w:r>
          </w:p>
        </w:tc>
      </w:tr>
      <w:tr w:rsidR="007B2782" w:rsidRPr="007B2782" w14:paraId="50FBBE79"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4B8FE650"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Zona personalizada</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6A837A67"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Despliega un área donde el usuario puede insertar gráficos propios u otro contenido personal. Para añadir contenido es necesario desactivar previamente la protección de hoja desde «Protecciones».</w:t>
            </w:r>
          </w:p>
        </w:tc>
      </w:tr>
    </w:tbl>
    <w:p w14:paraId="64C707DD"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p>
    <w:p w14:paraId="4285964E" w14:textId="77777777" w:rsidR="007B2782" w:rsidRPr="007B2782" w:rsidRDefault="007B2782" w:rsidP="007B2782">
      <w:pPr>
        <w:keepNext/>
        <w:keepLines/>
        <w:spacing w:before="180" w:after="60" w:line="240" w:lineRule="auto"/>
        <w:outlineLvl w:val="2"/>
        <w:rPr>
          <w:rFonts w:ascii="Calibri" w:eastAsia="Times New Roman" w:hAnsi="Calibri" w:cs="Calibri"/>
          <w:b/>
          <w:bCs/>
          <w:color w:val="000000"/>
          <w:kern w:val="0"/>
          <w:lang w:eastAsia="es-ES"/>
          <w14:ligatures w14:val="none"/>
        </w:rPr>
      </w:pPr>
      <w:bookmarkStart w:id="157" w:name="_Toc233716012"/>
      <w:bookmarkStart w:id="158" w:name="_Toc241417726"/>
      <w:r>
        <w:rPr>
          <w:rFonts w:ascii="Calibri" w:eastAsia="Times New Roman" w:hAnsi="Calibri" w:cs="Calibri"/>
          <w:b/>
          <w:bCs/>
          <w:color w:val="000000"/>
          <w:kern w:val="0"/>
          <w:lang w:eastAsia="es-ES"/>
          <w14:ligatures w14:val="none"/>
        </w:rPr>
        <w:t>3.8.2 Campos de la tabla</w:t>
      </w:r>
      <w:bookmarkEnd w:id="157"/>
      <w:bookmarkEnd w:id="158"/>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6560"/>
      </w:tblGrid>
      <w:tr w:rsidR="007B2782" w:rsidRPr="007B2782" w14:paraId="50E9FF22" w14:textId="77777777" w:rsidTr="00AB02D9">
        <w:tc>
          <w:tcPr>
            <w:tcW w:w="2800" w:type="dxa"/>
            <w:tcBorders>
              <w:top w:val="single" w:sz="1" w:space="0" w:color="CCCCCC"/>
              <w:left w:val="single" w:sz="1" w:space="0" w:color="CCCCCC"/>
              <w:bottom w:val="single" w:sz="1" w:space="0" w:color="CCCCCC"/>
              <w:right w:val="single" w:sz="1" w:space="0" w:color="CCCCCC"/>
            </w:tcBorders>
            <w:shd w:val="clear" w:color="auto" w:fill="D5E8F0"/>
            <w:tcMar>
              <w:top w:w="80" w:type="dxa"/>
              <w:left w:w="120" w:type="dxa"/>
              <w:bottom w:w="80" w:type="dxa"/>
              <w:right w:w="120" w:type="dxa"/>
            </w:tcMar>
            <w:vAlign w:val="center"/>
          </w:tcPr>
          <w:p w14:paraId="19E41331"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b/>
                <w:bCs/>
                <w:kern w:val="0"/>
                <w:sz w:val="20"/>
                <w:szCs w:val="20"/>
                <w:lang w:eastAsia="es-ES"/>
                <w14:ligatures w14:val="none"/>
              </w:rPr>
              <w:t>Campo</w:t>
            </w:r>
          </w:p>
        </w:tc>
        <w:tc>
          <w:tcPr>
            <w:tcW w:w="6560" w:type="dxa"/>
            <w:tcBorders>
              <w:top w:val="single" w:sz="1" w:space="0" w:color="CCCCCC"/>
              <w:left w:val="single" w:sz="1" w:space="0" w:color="CCCCCC"/>
              <w:bottom w:val="single" w:sz="1" w:space="0" w:color="CCCCCC"/>
              <w:right w:val="single" w:sz="1" w:space="0" w:color="CCCCCC"/>
            </w:tcBorders>
            <w:shd w:val="clear" w:color="auto" w:fill="D5E8F0"/>
            <w:tcMar>
              <w:top w:w="80" w:type="dxa"/>
              <w:left w:w="120" w:type="dxa"/>
              <w:bottom w:w="80" w:type="dxa"/>
              <w:right w:w="120" w:type="dxa"/>
            </w:tcMar>
            <w:vAlign w:val="center"/>
          </w:tcPr>
          <w:p w14:paraId="5DC10502"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Descripción</w:t>
            </w:r>
          </w:p>
        </w:tc>
      </w:tr>
      <w:tr w:rsidR="007B2782" w:rsidRPr="007B2782" w14:paraId="59C6FDE9"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3BED9A49"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ID operación</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544C1AE"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Identificador único de la operación de dividendo.</w:t>
            </w:r>
          </w:p>
        </w:tc>
      </w:tr>
      <w:tr w:rsidR="007B2782" w:rsidRPr="007B2782" w14:paraId="6556D501"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4207BB58"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Bróker</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3DAB07CB"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Broker que procesó el dividendo.</w:t>
            </w:r>
          </w:p>
        </w:tc>
      </w:tr>
      <w:tr w:rsidR="007B2782" w:rsidRPr="007B2782" w14:paraId="5A0CFA7E"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4F367488"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Fecha</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7217831"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Fecha de cobro del dividendo.</w:t>
            </w:r>
          </w:p>
        </w:tc>
      </w:tr>
      <w:tr w:rsidR="007B2782" w:rsidRPr="007B2782" w14:paraId="4CC3F9E6"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3EF29601"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Ticker</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B718338"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Activo que generó el dividendo.</w:t>
            </w:r>
          </w:p>
        </w:tc>
      </w:tr>
      <w:tr w:rsidR="007B2782" w:rsidRPr="007B2782" w14:paraId="7CA20AC3"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556BE74"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Div. Bruto (EUR)</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3BD53013"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Importe bruto del dividendo, convertido a EUR.</w:t>
            </w:r>
          </w:p>
        </w:tc>
      </w:tr>
      <w:tr w:rsidR="007B2782" w:rsidRPr="007B2782" w14:paraId="5BB7D83E"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6F83CE14"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Ret. origen (EUR)</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E85BD31"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Retención fiscal aplicada en el país de origen de la empresa.</w:t>
            </w:r>
          </w:p>
        </w:tc>
      </w:tr>
      <w:tr w:rsidR="007B2782" w:rsidRPr="007B2782" w14:paraId="3F369A51"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36EF9B64"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Neto origen (EUR)</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1290F24"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Importe neto tras la retención en origen.</w:t>
            </w:r>
          </w:p>
        </w:tc>
      </w:tr>
      <w:tr w:rsidR="007B2782" w:rsidRPr="007B2782" w14:paraId="67089D51"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CCADEC8"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Retención destino (EUR)</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DD171D3"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Retención fiscal adicional aplicada por el broker o el país del inversor.</w:t>
            </w:r>
          </w:p>
        </w:tc>
      </w:tr>
      <w:tr w:rsidR="007B2782" w:rsidRPr="007B2782" w14:paraId="778E516E"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0881B65"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Div. ext. bruto sujeto ret. origen (EUR)</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08FCBE9"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Base del dividendo de empresa extranjera sujeta a retención en origen, para el cálculo de la deducción por doble imposición internacional.</w:t>
            </w:r>
          </w:p>
        </w:tc>
      </w:tr>
      <w:tr w:rsidR="007B2782" w:rsidRPr="007B2782" w14:paraId="16C72551"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9D6D41C"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Imp. satisfecho ext. (Máx 15%) (EUR)</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3194066C"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Impuesto satisfecho en el extranjero computable como deducción, con el límite del 15%.</w:t>
            </w:r>
          </w:p>
        </w:tc>
      </w:tr>
    </w:tbl>
    <w:p w14:paraId="70EF6439"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p>
    <w:tbl>
      <w:tblPr>
        <w:tblW w:w="9360" w:type="dxa"/>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9360"/>
      </w:tblGrid>
      <w:tr w:rsidR="007B2782" w:rsidRPr="007B2782" w14:paraId="261AE6EB" w14:textId="77777777" w:rsidTr="00AB02D9">
        <w:tc>
          <w:tcPr>
            <w:tcW w:w="0" w:type="auto"/>
            <w:shd w:val="clear" w:color="auto" w:fill="FFF8DC"/>
            <w:tcMar>
              <w:top w:w="80" w:type="dxa"/>
              <w:left w:w="120" w:type="dxa"/>
              <w:bottom w:w="80" w:type="dxa"/>
              <w:right w:w="120" w:type="dxa"/>
            </w:tcMar>
          </w:tcPr>
          <w:p w14:paraId="2AE4C9B5"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Los campos relativos a doble imposición internacional (últimas dos columnas) son relevantes para dividendos de empresas extranjeras y permiten evitar tributar dos veces por el mismo rendimiento. Verificar los requisitos fiscales locales.</w:t>
            </w:r>
          </w:p>
        </w:tc>
      </w:tr>
    </w:tbl>
    <w:p w14:paraId="711987C1" w14:textId="77777777" w:rsidR="007B2782" w:rsidRPr="007B2782" w:rsidRDefault="007B2782" w:rsidP="007B2782">
      <w:pPr>
        <w:keepNext/>
        <w:keepLines/>
        <w:spacing w:before="180" w:after="60" w:line="240" w:lineRule="auto"/>
        <w:outlineLvl w:val="2"/>
        <w:rPr>
          <w:rFonts w:ascii="Calibri" w:eastAsia="Times New Roman" w:hAnsi="Calibri" w:cs="Calibri"/>
          <w:b/>
          <w:bCs/>
          <w:color w:val="000000"/>
          <w:kern w:val="0"/>
          <w:lang w:eastAsia="es-ES"/>
          <w14:ligatures w14:val="none"/>
        </w:rPr>
      </w:pPr>
      <w:bookmarkStart w:id="159" w:name="_Toc233716013"/>
      <w:bookmarkStart w:id="160" w:name="_Toc241417727"/>
      <w:r>
        <w:rPr>
          <w:rFonts w:ascii="Calibri" w:eastAsia="Times New Roman" w:hAnsi="Calibri" w:cs="Calibri"/>
          <w:b/>
          <w:bCs/>
          <w:color w:val="000000"/>
          <w:kern w:val="0"/>
          <w:lang w:eastAsia="es-ES"/>
          <w14:ligatures w14:val="none"/>
        </w:rPr>
        <w:t>3.8.3 Tabla dinámica</w:t>
      </w:r>
      <w:bookmarkEnd w:id="159"/>
      <w:bookmarkEnd w:id="160"/>
    </w:p>
    <w:p w14:paraId="7B79F4C4" w14:textId="77777777" w:rsidR="007B2782" w:rsidRPr="007B2782" w:rsidRDefault="007B2782" w:rsidP="007B2782">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A la derecha de la tabla hay una tabla dinámica que consolida el dividendo bruto y la retención en origen por ticker. El usuario puede configurarla libremente desde Excel.</w:t>
      </w:r>
    </w:p>
    <w:p w14:paraId="10AFF493"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p>
    <w:p w14:paraId="49465822"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p>
    <w:p w14:paraId="2AAFFB0D" w14:textId="77777777" w:rsidR="007B2782" w:rsidRPr="007B2782" w:rsidRDefault="007B2782" w:rsidP="007B2782">
      <w:pPr>
        <w:keepNext/>
        <w:keepLines/>
        <w:spacing w:before="280" w:after="80" w:line="240" w:lineRule="auto"/>
        <w:outlineLvl w:val="1"/>
        <w:rPr>
          <w:rFonts w:ascii="Calibri" w:eastAsia="Times New Roman" w:hAnsi="Calibri" w:cs="Calibri"/>
          <w:b/>
          <w:bCs/>
          <w:color w:val="000000"/>
          <w:kern w:val="0"/>
          <w:sz w:val="28"/>
          <w:szCs w:val="28"/>
          <w:lang w:eastAsia="es-ES"/>
          <w14:ligatures w14:val="none"/>
        </w:rPr>
      </w:pPr>
      <w:bookmarkStart w:id="161" w:name="_Toc233716014"/>
      <w:bookmarkStart w:id="162" w:name="_Toc241417728"/>
      <w:r>
        <w:rPr>
          <w:rFonts w:ascii="Calibri" w:eastAsia="Times New Roman" w:hAnsi="Calibri" w:cs="Calibri"/>
          <w:b/>
          <w:bCs/>
          <w:color w:val="000000"/>
          <w:kern w:val="0"/>
          <w:sz w:val="28"/>
          <w:szCs w:val="28"/>
          <w:lang w:eastAsia="es-ES"/>
          <w14:ligatures w14:val="none"/>
        </w:rPr>
        <w:t>3.9 Primas</w:t>
      </w:r>
      <w:bookmarkEnd w:id="161"/>
      <w:bookmarkEnd w:id="162"/>
    </w:p>
    <w:p w14:paraId="3C3EEE60" w14:textId="77777777" w:rsidR="007B2782" w:rsidRPr="007B2782" w:rsidRDefault="007B2782" w:rsidP="007B2782">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La vista «Primas opciones» muestra el historial de primas cobradas y pagadas en operaciones con opciones. Se accede desde el botón «Primas» de la cinta.</w:t>
      </w:r>
    </w:p>
    <w:p w14:paraId="554BABBF" w14:textId="77777777" w:rsidR="007B2782" w:rsidRPr="007B2782" w:rsidRDefault="007B2782" w:rsidP="007B2782">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Ver aviso sobre información fiscal al comienzo de esta sección.</w:t>
      </w:r>
    </w:p>
    <w:p w14:paraId="5308942E"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p>
    <w:p w14:paraId="0B2981BB" w14:textId="77777777" w:rsidR="007B2782" w:rsidRPr="007B2782" w:rsidRDefault="007B2782" w:rsidP="007B2782">
      <w:pPr>
        <w:keepNext/>
        <w:keepLines/>
        <w:spacing w:before="180" w:after="60" w:line="240" w:lineRule="auto"/>
        <w:outlineLvl w:val="2"/>
        <w:rPr>
          <w:rFonts w:ascii="Calibri" w:eastAsia="Times New Roman" w:hAnsi="Calibri" w:cs="Calibri"/>
          <w:b/>
          <w:bCs/>
          <w:color w:val="000000"/>
          <w:kern w:val="0"/>
          <w:lang w:eastAsia="es-ES"/>
          <w14:ligatures w14:val="none"/>
        </w:rPr>
      </w:pPr>
      <w:bookmarkStart w:id="163" w:name="_Toc233716015"/>
      <w:bookmarkStart w:id="164" w:name="_Toc241417729"/>
      <w:r>
        <w:rPr>
          <w:rFonts w:ascii="Calibri" w:eastAsia="Times New Roman" w:hAnsi="Calibri" w:cs="Calibri"/>
          <w:b/>
          <w:bCs/>
          <w:color w:val="000000"/>
          <w:kern w:val="0"/>
          <w:lang w:eastAsia="es-ES"/>
          <w14:ligatures w14:val="none"/>
        </w:rPr>
        <w:t>3.9.1 Filtros</w:t>
      </w:r>
      <w:bookmarkEnd w:id="163"/>
      <w:bookmarkEnd w:id="164"/>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6560"/>
      </w:tblGrid>
      <w:tr w:rsidR="007B2782" w:rsidRPr="007B2782" w14:paraId="0DEA7E21" w14:textId="77777777" w:rsidTr="00AB02D9">
        <w:tc>
          <w:tcPr>
            <w:tcW w:w="2800" w:type="dxa"/>
            <w:tcBorders>
              <w:top w:val="single" w:sz="1" w:space="0" w:color="CCCCCC"/>
              <w:left w:val="single" w:sz="1" w:space="0" w:color="CCCCCC"/>
              <w:bottom w:val="single" w:sz="1" w:space="0" w:color="CCCCCC"/>
              <w:right w:val="single" w:sz="1" w:space="0" w:color="CCCCCC"/>
            </w:tcBorders>
            <w:shd w:val="clear" w:color="auto" w:fill="D5E8F0"/>
            <w:tcMar>
              <w:top w:w="80" w:type="dxa"/>
              <w:left w:w="120" w:type="dxa"/>
              <w:bottom w:w="80" w:type="dxa"/>
              <w:right w:w="120" w:type="dxa"/>
            </w:tcMar>
            <w:vAlign w:val="center"/>
          </w:tcPr>
          <w:p w14:paraId="52628E51"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b/>
                <w:bCs/>
                <w:kern w:val="0"/>
                <w:sz w:val="20"/>
                <w:szCs w:val="20"/>
                <w:lang w:eastAsia="es-ES"/>
                <w14:ligatures w14:val="none"/>
              </w:rPr>
              <w:t>Filtro</w:t>
            </w:r>
          </w:p>
        </w:tc>
        <w:tc>
          <w:tcPr>
            <w:tcW w:w="6560" w:type="dxa"/>
            <w:tcBorders>
              <w:top w:val="single" w:sz="1" w:space="0" w:color="CCCCCC"/>
              <w:left w:val="single" w:sz="1" w:space="0" w:color="CCCCCC"/>
              <w:bottom w:val="single" w:sz="1" w:space="0" w:color="CCCCCC"/>
              <w:right w:val="single" w:sz="1" w:space="0" w:color="CCCCCC"/>
            </w:tcBorders>
            <w:shd w:val="clear" w:color="auto" w:fill="D5E8F0"/>
            <w:tcMar>
              <w:top w:w="80" w:type="dxa"/>
              <w:left w:w="120" w:type="dxa"/>
              <w:bottom w:w="80" w:type="dxa"/>
              <w:right w:w="120" w:type="dxa"/>
            </w:tcMar>
            <w:vAlign w:val="center"/>
          </w:tcPr>
          <w:p w14:paraId="29FA99C9"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Descripción</w:t>
            </w:r>
          </w:p>
        </w:tc>
      </w:tr>
      <w:tr w:rsidR="007B2782" w:rsidRPr="007B2782" w14:paraId="62501664"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7F55DC0"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Año</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B1A7D92"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Filtra por año fiscal.</w:t>
            </w:r>
          </w:p>
        </w:tc>
      </w:tr>
      <w:tr w:rsidR="007B2782" w:rsidRPr="007B2782" w14:paraId="2A905280"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3577D7B1"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Zona personalizada</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19A6137"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Despliega un área donde el usuario puede insertar gráficos propios u otro contenido personal. Para añadir contenido es necesario desactivar previamente la protección de hoja desde «Protecciones».</w:t>
            </w:r>
          </w:p>
        </w:tc>
      </w:tr>
      <w:tr w:rsidR="007B2782" w:rsidRPr="007B2782" w14:paraId="481B3D91"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DB9B1F7"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Tipo de opción</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7ED5D25"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Calls, Puts, o ambos.</w:t>
            </w:r>
          </w:p>
        </w:tc>
      </w:tr>
      <w:tr w:rsidR="007B2782" w:rsidRPr="007B2782" w14:paraId="21054C5F"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815B772"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Primas</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42B6D19"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Pagadas (compra de opciones) o Recibidas (venta de opciones), o ambas.</w:t>
            </w:r>
          </w:p>
        </w:tc>
      </w:tr>
    </w:tbl>
    <w:p w14:paraId="634FAEC1"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p>
    <w:p w14:paraId="02EFFE94" w14:textId="77777777" w:rsidR="007B2782" w:rsidRPr="007B2782" w:rsidRDefault="007B2782" w:rsidP="007B2782">
      <w:pPr>
        <w:keepNext/>
        <w:keepLines/>
        <w:spacing w:before="180" w:after="60" w:line="240" w:lineRule="auto"/>
        <w:outlineLvl w:val="2"/>
        <w:rPr>
          <w:rFonts w:ascii="Calibri" w:eastAsia="Times New Roman" w:hAnsi="Calibri" w:cs="Calibri"/>
          <w:b/>
          <w:bCs/>
          <w:color w:val="000000"/>
          <w:kern w:val="0"/>
          <w:lang w:eastAsia="es-ES"/>
          <w14:ligatures w14:val="none"/>
        </w:rPr>
      </w:pPr>
      <w:bookmarkStart w:id="165" w:name="_Toc233716016"/>
      <w:bookmarkStart w:id="166" w:name="_Toc241417730"/>
      <w:r>
        <w:rPr>
          <w:rFonts w:ascii="Calibri" w:eastAsia="Times New Roman" w:hAnsi="Calibri" w:cs="Calibri"/>
          <w:b/>
          <w:bCs/>
          <w:color w:val="000000"/>
          <w:kern w:val="0"/>
          <w:lang w:eastAsia="es-ES"/>
          <w14:ligatures w14:val="none"/>
        </w:rPr>
        <w:t>3.9.2 Campos de la tabla</w:t>
      </w:r>
      <w:bookmarkEnd w:id="165"/>
      <w:bookmarkEnd w:id="166"/>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6560"/>
      </w:tblGrid>
      <w:tr w:rsidR="007B2782" w:rsidRPr="007B2782" w14:paraId="6F3ED577" w14:textId="77777777" w:rsidTr="00AB02D9">
        <w:tc>
          <w:tcPr>
            <w:tcW w:w="2800" w:type="dxa"/>
            <w:tcBorders>
              <w:top w:val="single" w:sz="1" w:space="0" w:color="CCCCCC"/>
              <w:left w:val="single" w:sz="1" w:space="0" w:color="CCCCCC"/>
              <w:bottom w:val="single" w:sz="1" w:space="0" w:color="CCCCCC"/>
              <w:right w:val="single" w:sz="1" w:space="0" w:color="CCCCCC"/>
            </w:tcBorders>
            <w:shd w:val="clear" w:color="auto" w:fill="D5E8F0"/>
            <w:tcMar>
              <w:top w:w="80" w:type="dxa"/>
              <w:left w:w="120" w:type="dxa"/>
              <w:bottom w:w="80" w:type="dxa"/>
              <w:right w:w="120" w:type="dxa"/>
            </w:tcMar>
            <w:vAlign w:val="center"/>
          </w:tcPr>
          <w:p w14:paraId="4C062CC9"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b/>
                <w:bCs/>
                <w:kern w:val="0"/>
                <w:sz w:val="20"/>
                <w:szCs w:val="20"/>
                <w:lang w:eastAsia="es-ES"/>
                <w14:ligatures w14:val="none"/>
              </w:rPr>
              <w:t>Campo</w:t>
            </w:r>
          </w:p>
        </w:tc>
        <w:tc>
          <w:tcPr>
            <w:tcW w:w="6560" w:type="dxa"/>
            <w:tcBorders>
              <w:top w:val="single" w:sz="1" w:space="0" w:color="CCCCCC"/>
              <w:left w:val="single" w:sz="1" w:space="0" w:color="CCCCCC"/>
              <w:bottom w:val="single" w:sz="1" w:space="0" w:color="CCCCCC"/>
              <w:right w:val="single" w:sz="1" w:space="0" w:color="CCCCCC"/>
            </w:tcBorders>
            <w:shd w:val="clear" w:color="auto" w:fill="D5E8F0"/>
            <w:tcMar>
              <w:top w:w="80" w:type="dxa"/>
              <w:left w:w="120" w:type="dxa"/>
              <w:bottom w:w="80" w:type="dxa"/>
              <w:right w:w="120" w:type="dxa"/>
            </w:tcMar>
            <w:vAlign w:val="center"/>
          </w:tcPr>
          <w:p w14:paraId="23F0FDA1"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Descripción</w:t>
            </w:r>
          </w:p>
        </w:tc>
      </w:tr>
      <w:tr w:rsidR="007B2782" w:rsidRPr="007B2782" w14:paraId="101A369A"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890171D"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ID operación</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AD38821"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Identificador único de la operación.</w:t>
            </w:r>
          </w:p>
        </w:tc>
      </w:tr>
      <w:tr w:rsidR="007B2782" w:rsidRPr="007B2782" w14:paraId="40F1763E"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8AD78E7"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Bróker</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2041049"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Broker a través del que se ejecutó la operación.</w:t>
            </w:r>
          </w:p>
        </w:tc>
      </w:tr>
      <w:tr w:rsidR="007B2782" w:rsidRPr="007B2782" w14:paraId="2FA21DAA"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A520B6F"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Fecha</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88D4BD0"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Fecha de la operación.</w:t>
            </w:r>
          </w:p>
        </w:tc>
      </w:tr>
      <w:tr w:rsidR="007B2782" w:rsidRPr="007B2782" w14:paraId="159010C9"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958D7F3"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Tipo</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60617345"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Call o Put.</w:t>
            </w:r>
          </w:p>
        </w:tc>
      </w:tr>
      <w:tr w:rsidR="007B2782" w:rsidRPr="007B2782" w14:paraId="36DA5673"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2E0A604"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Ticker</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F4DCDBC"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Activo subyacente de la opción.</w:t>
            </w:r>
          </w:p>
        </w:tc>
      </w:tr>
      <w:tr w:rsidR="007B2782" w:rsidRPr="007B2782" w14:paraId="0ABFF156"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133599C"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Operación</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A019BB9"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Número de contratos operados.</w:t>
            </w:r>
          </w:p>
        </w:tc>
      </w:tr>
      <w:tr w:rsidR="007B2782" w:rsidRPr="007B2782" w14:paraId="7539EF32"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09A1DA7"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Precio prima</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337045FE"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Prima por contrato.</w:t>
            </w:r>
          </w:p>
        </w:tc>
      </w:tr>
      <w:tr w:rsidR="007B2782" w:rsidRPr="007B2782" w14:paraId="543BC8F3"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4A9A5945"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Multiplicador</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E5F974B"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Número de acciones por contrato.</w:t>
            </w:r>
          </w:p>
        </w:tc>
      </w:tr>
      <w:tr w:rsidR="007B2782" w:rsidRPr="007B2782" w14:paraId="4DF426B6"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498EEAB"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Prima total (EUR)</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4A08C82C"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Prima total de la operación, en divisa base.</w:t>
            </w:r>
          </w:p>
        </w:tc>
      </w:tr>
    </w:tbl>
    <w:p w14:paraId="2A7DEF15"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p>
    <w:p w14:paraId="3C49BFBD" w14:textId="77777777" w:rsidR="007B2782" w:rsidRPr="007B2782" w:rsidRDefault="007B2782" w:rsidP="007B2782">
      <w:pPr>
        <w:keepNext/>
        <w:keepLines/>
        <w:spacing w:before="180" w:after="60" w:line="240" w:lineRule="auto"/>
        <w:outlineLvl w:val="2"/>
        <w:rPr>
          <w:rFonts w:ascii="Calibri" w:eastAsia="Times New Roman" w:hAnsi="Calibri" w:cs="Calibri"/>
          <w:b/>
          <w:bCs/>
          <w:color w:val="000000"/>
          <w:kern w:val="0"/>
          <w:lang w:eastAsia="es-ES"/>
          <w14:ligatures w14:val="none"/>
        </w:rPr>
      </w:pPr>
      <w:bookmarkStart w:id="167" w:name="_Toc233716017"/>
      <w:bookmarkStart w:id="168" w:name="_Toc241417731"/>
      <w:r>
        <w:rPr>
          <w:rFonts w:ascii="Calibri" w:eastAsia="Times New Roman" w:hAnsi="Calibri" w:cs="Calibri"/>
          <w:b/>
          <w:bCs/>
          <w:color w:val="000000"/>
          <w:kern w:val="0"/>
          <w:lang w:eastAsia="es-ES"/>
          <w14:ligatures w14:val="none"/>
        </w:rPr>
        <w:lastRenderedPageBreak/>
        <w:t>3.9.3 Tabla dinámica</w:t>
      </w:r>
      <w:bookmarkEnd w:id="167"/>
      <w:bookmarkEnd w:id="168"/>
    </w:p>
    <w:p w14:paraId="19F3798A" w14:textId="77777777" w:rsidR="00A84F41" w:rsidRDefault="007B2782" w:rsidP="00A84F41">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A la derecha de la tabla hay una tabla dinámica que consolida las primas por ticker. El usuario puede configurarla libremente desde Excel.</w:t>
      </w:r>
      <w:bookmarkStart w:id="169" w:name="_Toc233716018"/>
    </w:p>
    <w:p w14:paraId="567EFE6C" w14:textId="77777777" w:rsidR="00A84F41" w:rsidRDefault="00A84F41" w:rsidP="00A84F41">
      <w:pPr>
        <w:spacing w:after="120" w:line="259" w:lineRule="auto"/>
        <w:rPr>
          <w:rFonts w:ascii="Calibri" w:eastAsia="Times New Roman" w:hAnsi="Calibri" w:cs="Calibri"/>
          <w:kern w:val="0"/>
          <w:sz w:val="22"/>
          <w:szCs w:val="22"/>
          <w:lang w:eastAsia="es-ES"/>
          <w14:ligatures w14:val="none"/>
        </w:rPr>
      </w:pPr>
    </w:p>
    <w:p w14:paraId="742FBAE9" w14:textId="77777777" w:rsidR="00A84F41" w:rsidRDefault="00A84F41" w:rsidP="00A84F41">
      <w:pPr>
        <w:spacing w:after="120" w:line="259" w:lineRule="auto"/>
        <w:rPr>
          <w:rFonts w:ascii="Calibri" w:eastAsia="Times New Roman" w:hAnsi="Calibri" w:cs="Calibri"/>
          <w:kern w:val="0"/>
          <w:sz w:val="22"/>
          <w:szCs w:val="22"/>
          <w:lang w:eastAsia="es-ES"/>
          <w14:ligatures w14:val="none"/>
        </w:rPr>
      </w:pPr>
    </w:p>
    <w:p w14:paraId="5E37F849" w14:textId="60F36327" w:rsidR="007B2782" w:rsidRPr="007B2782" w:rsidRDefault="007B2782" w:rsidP="00A84F41">
      <w:pPr>
        <w:spacing w:after="120" w:line="259" w:lineRule="auto"/>
        <w:rPr>
          <w:rFonts w:ascii="Calibri" w:eastAsia="Times New Roman" w:hAnsi="Calibri" w:cs="Calibri"/>
          <w:b/>
          <w:bCs/>
          <w:color w:val="000000"/>
          <w:kern w:val="0"/>
          <w:sz w:val="34"/>
          <w:szCs w:val="34"/>
          <w:lang w:eastAsia="es-ES"/>
          <w14:ligatures w14:val="none"/>
        </w:rPr>
      </w:pPr>
      <w:r>
        <w:rPr>
          <w:rFonts w:ascii="Calibri" w:eastAsia="Times New Roman" w:hAnsi="Calibri" w:cs="Calibri"/>
          <w:b/>
          <w:bCs/>
          <w:color w:val="000000"/>
          <w:kern w:val="0"/>
          <w:sz w:val="34"/>
          <w:szCs w:val="34"/>
          <w:lang w:eastAsia="es-ES"/>
          <w14:ligatures w14:val="none"/>
        </w:rPr>
        <w:t>4. Valoración de activos</w:t>
      </w:r>
      <w:bookmarkEnd w:id="169"/>
    </w:p>
    <w:p w14:paraId="243D0162" w14:textId="77777777" w:rsidR="007B2782" w:rsidRPr="007B2782" w:rsidRDefault="007B2782" w:rsidP="007B2782">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El grupo «Valoración de activos» integra los modelos de análisis del usuario con la gestión de cartera. Permite declarar valoraciones por activo y escenario, y compara su potencial frente a la cotización actual.</w:t>
      </w:r>
    </w:p>
    <w:p w14:paraId="536ABF8D"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p>
    <w:p w14:paraId="414371D8" w14:textId="77777777" w:rsidR="007B2782" w:rsidRPr="007B2782" w:rsidRDefault="007B2782" w:rsidP="007B2782">
      <w:pPr>
        <w:keepNext/>
        <w:keepLines/>
        <w:spacing w:before="280" w:after="80" w:line="240" w:lineRule="auto"/>
        <w:outlineLvl w:val="1"/>
        <w:rPr>
          <w:rFonts w:ascii="Calibri" w:eastAsia="Times New Roman" w:hAnsi="Calibri" w:cs="Calibri"/>
          <w:b/>
          <w:bCs/>
          <w:color w:val="000000"/>
          <w:kern w:val="0"/>
          <w:sz w:val="28"/>
          <w:szCs w:val="28"/>
          <w:lang w:eastAsia="es-ES"/>
          <w14:ligatures w14:val="none"/>
        </w:rPr>
      </w:pPr>
      <w:bookmarkStart w:id="170" w:name="_Toc233716019"/>
      <w:bookmarkStart w:id="171" w:name="_Toc241417732"/>
      <w:r>
        <w:rPr>
          <w:rFonts w:ascii="Calibri" w:eastAsia="Times New Roman" w:hAnsi="Calibri" w:cs="Calibri"/>
          <w:b/>
          <w:bCs/>
          <w:color w:val="000000"/>
          <w:kern w:val="0"/>
          <w:sz w:val="28"/>
          <w:szCs w:val="28"/>
          <w:lang w:eastAsia="es-ES"/>
          <w14:ligatures w14:val="none"/>
        </w:rPr>
        <w:t>4.1 Modelos</w:t>
      </w:r>
      <w:bookmarkEnd w:id="170"/>
      <w:bookmarkEnd w:id="171"/>
    </w:p>
    <w:p w14:paraId="53733B57" w14:textId="77777777" w:rsidR="007B2782" w:rsidRPr="007B2782" w:rsidRDefault="007B2782" w:rsidP="007B2782">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La integración de modelos de valoración es la funcionalidad central de Vicenda. Permite conectar los modelos de análisis propios del usuario — DCF, múltiplos, unit economics o cualquier otro construido en Excel — directamente con la gestión de cartera, sin modificarlos ni extraerlos de su formato original.</w:t>
      </w:r>
    </w:p>
    <w:p w14:paraId="06B86A93" w14:textId="77777777" w:rsidR="007B2782" w:rsidRPr="007B2782" w:rsidRDefault="007B2782" w:rsidP="007B2782">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Vicenda extrae las valoraciones que el usuario ha declarado en sus modelos, las combina con los precios de cotización actualizados y genera dos resultados: una comparativa de potencial entre todos los activos analizados, y proyecciones del valor futuro de la cartera.</w:t>
      </w:r>
    </w:p>
    <w:p w14:paraId="6BDD4771" w14:textId="77777777" w:rsidR="007B2782" w:rsidRPr="007B2782" w:rsidRDefault="007B2782" w:rsidP="007B2782">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Vicenda no impone ninguna plantilla ni estructura predefinida. El usuario decide la estructura, el formato y las fórmulas de cada modelo con total libertad: puede importar un modelo que ya tenga, construir uno nuevo desde cero dentro del propio espacio reservado, o reutilizar cualquier estructura de Excel que utilice habitualmente.</w:t>
      </w:r>
    </w:p>
    <w:tbl>
      <w:tblPr>
        <w:tblW w:w="9360" w:type="dxa"/>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9360"/>
      </w:tblGrid>
      <w:tr w:rsidR="007B2782" w:rsidRPr="007B2782" w14:paraId="6A22C931" w14:textId="77777777" w:rsidTr="00AB02D9">
        <w:tc>
          <w:tcPr>
            <w:tcW w:w="0" w:type="auto"/>
            <w:shd w:val="clear" w:color="auto" w:fill="FFF8DC"/>
            <w:tcMar>
              <w:top w:w="80" w:type="dxa"/>
              <w:left w:w="120" w:type="dxa"/>
              <w:bottom w:w="80" w:type="dxa"/>
              <w:right w:w="120" w:type="dxa"/>
            </w:tcMar>
          </w:tcPr>
          <w:p w14:paraId="230AA32D"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Las valoraciones se vinculan mediante referencias a celdas, no como copias de valores. Cualquier cambio en el modelo original se refleja automáticamente en Vicenda.</w:t>
            </w:r>
          </w:p>
        </w:tc>
      </w:tr>
    </w:tbl>
    <w:p w14:paraId="538D4074"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p>
    <w:p w14:paraId="6CEE924E" w14:textId="77777777" w:rsidR="007B2782" w:rsidRPr="007B2782" w:rsidRDefault="007B2782" w:rsidP="007B2782">
      <w:pPr>
        <w:keepNext/>
        <w:keepLines/>
        <w:spacing w:before="180" w:after="60" w:line="240" w:lineRule="auto"/>
        <w:outlineLvl w:val="2"/>
        <w:rPr>
          <w:rFonts w:ascii="Calibri" w:eastAsia="Times New Roman" w:hAnsi="Calibri" w:cs="Calibri"/>
          <w:b/>
          <w:bCs/>
          <w:color w:val="000000"/>
          <w:kern w:val="0"/>
          <w:lang w:eastAsia="es-ES"/>
          <w14:ligatures w14:val="none"/>
        </w:rPr>
      </w:pPr>
      <w:bookmarkStart w:id="172" w:name="_Toc233716020"/>
      <w:bookmarkStart w:id="173" w:name="_Toc241417733"/>
      <w:r>
        <w:rPr>
          <w:rFonts w:ascii="Calibri" w:eastAsia="Times New Roman" w:hAnsi="Calibri" w:cs="Calibri"/>
          <w:b/>
          <w:bCs/>
          <w:color w:val="000000"/>
          <w:kern w:val="0"/>
          <w:lang w:eastAsia="es-ES"/>
          <w14:ligatures w14:val="none"/>
        </w:rPr>
        <w:t>4.1.1 Estructura y límites</w:t>
      </w:r>
      <w:bookmarkEnd w:id="172"/>
      <w:bookmarkEnd w:id="173"/>
    </w:p>
    <w:p w14:paraId="176FB752" w14:textId="77777777" w:rsidR="007B2782" w:rsidRPr="007B2782" w:rsidRDefault="007B2782" w:rsidP="007B2782">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Todos los modelos conviven en una única hoja del libro llamada Modelos de valoración. Dentro de esa hoja, cada activo tiene un espacio reservado exclusivo: un bloque de 80 columnas por 5.000 filas donde el usuario trabaja con total libertad de estructura, formato y fórmulas.</w:t>
      </w:r>
    </w:p>
    <w:p w14:paraId="33D8775E"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6560"/>
      </w:tblGrid>
      <w:tr w:rsidR="007B2782" w:rsidRPr="007B2782" w14:paraId="1FD4F27F" w14:textId="77777777" w:rsidTr="00AB02D9">
        <w:tc>
          <w:tcPr>
            <w:tcW w:w="2800" w:type="dxa"/>
            <w:tcBorders>
              <w:top w:val="single" w:sz="1" w:space="0" w:color="CCCCCC"/>
              <w:left w:val="single" w:sz="1" w:space="0" w:color="CCCCCC"/>
              <w:bottom w:val="single" w:sz="1" w:space="0" w:color="CCCCCC"/>
              <w:right w:val="single" w:sz="1" w:space="0" w:color="CCCCCC"/>
            </w:tcBorders>
            <w:shd w:val="clear" w:color="auto" w:fill="D5E8F0"/>
            <w:tcMar>
              <w:top w:w="80" w:type="dxa"/>
              <w:left w:w="120" w:type="dxa"/>
              <w:bottom w:w="80" w:type="dxa"/>
              <w:right w:w="120" w:type="dxa"/>
            </w:tcMar>
            <w:vAlign w:val="center"/>
          </w:tcPr>
          <w:p w14:paraId="12681BEE"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b/>
                <w:bCs/>
                <w:kern w:val="0"/>
                <w:sz w:val="20"/>
                <w:szCs w:val="20"/>
                <w:lang w:eastAsia="es-ES"/>
                <w14:ligatures w14:val="none"/>
              </w:rPr>
              <w:t>Parámetro</w:t>
            </w:r>
          </w:p>
        </w:tc>
        <w:tc>
          <w:tcPr>
            <w:tcW w:w="6560" w:type="dxa"/>
            <w:tcBorders>
              <w:top w:val="single" w:sz="1" w:space="0" w:color="CCCCCC"/>
              <w:left w:val="single" w:sz="1" w:space="0" w:color="CCCCCC"/>
              <w:bottom w:val="single" w:sz="1" w:space="0" w:color="CCCCCC"/>
              <w:right w:val="single" w:sz="1" w:space="0" w:color="CCCCCC"/>
            </w:tcBorders>
            <w:shd w:val="clear" w:color="auto" w:fill="D5E8F0"/>
            <w:tcMar>
              <w:top w:w="80" w:type="dxa"/>
              <w:left w:w="120" w:type="dxa"/>
              <w:bottom w:w="80" w:type="dxa"/>
              <w:right w:w="120" w:type="dxa"/>
            </w:tcMar>
            <w:vAlign w:val="center"/>
          </w:tcPr>
          <w:p w14:paraId="3F043794"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Valor</w:t>
            </w:r>
          </w:p>
        </w:tc>
      </w:tr>
      <w:tr w:rsidR="007B2782" w:rsidRPr="007B2782" w14:paraId="04090509"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4767C1C9"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Modelos máximos</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2821914"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200</w:t>
            </w:r>
          </w:p>
        </w:tc>
      </w:tr>
      <w:tr w:rsidR="007B2782" w:rsidRPr="007B2782" w14:paraId="481E4211"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6912EBFB"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Espacio por modelo</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5F3E17D"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80 columnas × 5.000 filas</w:t>
            </w:r>
          </w:p>
        </w:tc>
      </w:tr>
      <w:tr w:rsidR="007B2782" w:rsidRPr="007B2782" w14:paraId="71632B0D"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4BD94EDB"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Escenarios por modelo</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6AB308BD"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3 (Conservador, Base, Optimista)</w:t>
            </w:r>
          </w:p>
        </w:tc>
      </w:tr>
      <w:tr w:rsidR="007B2782" w:rsidRPr="007B2782" w14:paraId="3B5DCF01"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4777D40"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lastRenderedPageBreak/>
              <w:t>Períodos disponibles</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70CA689"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Año actual + 5 años siguientes + horizonte a 10 años</w:t>
            </w:r>
          </w:p>
        </w:tc>
      </w:tr>
    </w:tbl>
    <w:p w14:paraId="18DB2F4F"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p>
    <w:p w14:paraId="2BB2AA4A" w14:textId="77777777" w:rsidR="007B2782" w:rsidRPr="007B2782" w:rsidRDefault="007B2782" w:rsidP="007B2782">
      <w:pPr>
        <w:keepNext/>
        <w:keepLines/>
        <w:spacing w:before="180" w:after="60" w:line="240" w:lineRule="auto"/>
        <w:outlineLvl w:val="2"/>
        <w:rPr>
          <w:rFonts w:ascii="Calibri" w:eastAsia="Times New Roman" w:hAnsi="Calibri" w:cs="Calibri"/>
          <w:b/>
          <w:bCs/>
          <w:color w:val="000000"/>
          <w:kern w:val="0"/>
          <w:lang w:eastAsia="es-ES"/>
          <w14:ligatures w14:val="none"/>
        </w:rPr>
      </w:pPr>
      <w:bookmarkStart w:id="174" w:name="_Toc233716021"/>
      <w:bookmarkStart w:id="175" w:name="_Toc241417734"/>
      <w:r>
        <w:rPr>
          <w:rFonts w:ascii="Calibri" w:eastAsia="Times New Roman" w:hAnsi="Calibri" w:cs="Calibri"/>
          <w:b/>
          <w:bCs/>
          <w:color w:val="000000"/>
          <w:kern w:val="0"/>
          <w:lang w:eastAsia="es-ES"/>
          <w14:ligatures w14:val="none"/>
        </w:rPr>
        <w:t>4.1.2 Añadir nuevo modelo</w:t>
      </w:r>
      <w:bookmarkEnd w:id="174"/>
      <w:bookmarkEnd w:id="175"/>
    </w:p>
    <w:p w14:paraId="003BA264" w14:textId="77777777" w:rsidR="007B2782" w:rsidRPr="007B2782" w:rsidRDefault="007B2782" w:rsidP="007B2782">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El primer paso es identificar el activo. Existen tres vías:</w:t>
      </w:r>
    </w:p>
    <w:p w14:paraId="0AD19113"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6560"/>
      </w:tblGrid>
      <w:tr w:rsidR="007B2782" w:rsidRPr="007B2782" w14:paraId="3EC9CB7D" w14:textId="77777777" w:rsidTr="00AB02D9">
        <w:tc>
          <w:tcPr>
            <w:tcW w:w="2800" w:type="dxa"/>
            <w:tcBorders>
              <w:top w:val="single" w:sz="1" w:space="0" w:color="CCCCCC"/>
              <w:left w:val="single" w:sz="1" w:space="0" w:color="CCCCCC"/>
              <w:bottom w:val="single" w:sz="1" w:space="0" w:color="CCCCCC"/>
              <w:right w:val="single" w:sz="1" w:space="0" w:color="CCCCCC"/>
            </w:tcBorders>
            <w:shd w:val="clear" w:color="auto" w:fill="D5E8F0"/>
            <w:tcMar>
              <w:top w:w="80" w:type="dxa"/>
              <w:left w:w="120" w:type="dxa"/>
              <w:bottom w:w="80" w:type="dxa"/>
              <w:right w:w="120" w:type="dxa"/>
            </w:tcMar>
            <w:vAlign w:val="center"/>
          </w:tcPr>
          <w:p w14:paraId="24B748F7"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b/>
                <w:bCs/>
                <w:kern w:val="0"/>
                <w:sz w:val="20"/>
                <w:szCs w:val="20"/>
                <w:lang w:eastAsia="es-ES"/>
                <w14:ligatures w14:val="none"/>
              </w:rPr>
              <w:t>Vía</w:t>
            </w:r>
          </w:p>
        </w:tc>
        <w:tc>
          <w:tcPr>
            <w:tcW w:w="6560" w:type="dxa"/>
            <w:tcBorders>
              <w:top w:val="single" w:sz="1" w:space="0" w:color="CCCCCC"/>
              <w:left w:val="single" w:sz="1" w:space="0" w:color="CCCCCC"/>
              <w:bottom w:val="single" w:sz="1" w:space="0" w:color="CCCCCC"/>
              <w:right w:val="single" w:sz="1" w:space="0" w:color="CCCCCC"/>
            </w:tcBorders>
            <w:shd w:val="clear" w:color="auto" w:fill="D5E8F0"/>
            <w:tcMar>
              <w:top w:w="80" w:type="dxa"/>
              <w:left w:w="120" w:type="dxa"/>
              <w:bottom w:w="80" w:type="dxa"/>
              <w:right w:w="120" w:type="dxa"/>
            </w:tcMar>
            <w:vAlign w:val="center"/>
          </w:tcPr>
          <w:p w14:paraId="26770364"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Descripción</w:t>
            </w:r>
          </w:p>
        </w:tc>
      </w:tr>
      <w:tr w:rsidR="007B2782" w:rsidRPr="007B2782" w14:paraId="455C123B"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E90466C"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Activos identificados</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FEA94D1"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Lista de activos que el usuario ya tiene o ha tenido en cartera. Permite añadir el modelo de forma rápida.</w:t>
            </w:r>
          </w:p>
        </w:tc>
      </w:tr>
      <w:tr w:rsidR="007B2782" w:rsidRPr="007B2782" w14:paraId="3FF627C7"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8344862"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Buscar activo</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8C9C779" w14:textId="77777777" w:rsidR="007B2782" w:rsidRPr="007B2782" w:rsidRDefault="000000E7"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Permite buscar cualquier empresa o instrumento disponible en la base de datos de Vicenda (vicenda.site/cobertura).</w:t>
            </w:r>
          </w:p>
        </w:tc>
      </w:tr>
      <w:tr w:rsidR="007B2782" w:rsidRPr="007B2782" w14:paraId="120649A4"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6160C752"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Personalizado</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8CB804F"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Para activos que no aparezcan en la búsqueda. Se introduce nombre, ticker y mercado. La cotización se declara posteriormente desde la propia ventana de modelos.</w:t>
            </w:r>
          </w:p>
        </w:tc>
      </w:tr>
    </w:tbl>
    <w:p w14:paraId="1643E47C"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p>
    <w:p w14:paraId="45A11C99" w14:textId="77777777" w:rsidR="007B2782" w:rsidRPr="007B2782" w:rsidRDefault="007B2782" w:rsidP="007B2782">
      <w:pPr>
        <w:keepNext/>
        <w:keepLines/>
        <w:spacing w:before="180" w:after="60" w:line="240" w:lineRule="auto"/>
        <w:outlineLvl w:val="2"/>
        <w:rPr>
          <w:rFonts w:ascii="Calibri" w:eastAsia="Times New Roman" w:hAnsi="Calibri" w:cs="Calibri"/>
          <w:b/>
          <w:bCs/>
          <w:color w:val="000000"/>
          <w:kern w:val="0"/>
          <w:lang w:eastAsia="es-ES"/>
          <w14:ligatures w14:val="none"/>
        </w:rPr>
      </w:pPr>
      <w:bookmarkStart w:id="176" w:name="_Toc233716022"/>
      <w:bookmarkStart w:id="177" w:name="_Toc241417735"/>
      <w:r>
        <w:rPr>
          <w:rFonts w:ascii="Calibri" w:eastAsia="Times New Roman" w:hAnsi="Calibri" w:cs="Calibri"/>
          <w:b/>
          <w:bCs/>
          <w:color w:val="000000"/>
          <w:kern w:val="0"/>
          <w:lang w:eastAsia="es-ES"/>
          <w14:ligatures w14:val="none"/>
        </w:rPr>
        <w:t>4.1.3 Importar, construir o copiar un modelo</w:t>
      </w:r>
      <w:bookmarkEnd w:id="176"/>
      <w:bookmarkEnd w:id="177"/>
    </w:p>
    <w:p w14:paraId="50D2F239" w14:textId="77777777" w:rsidR="007B2782" w:rsidRPr="007B2782" w:rsidRDefault="007B2782" w:rsidP="007B2782">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Una vez identificado el activo, el sistema navega automáticamente al espacio reservado en la hoja Modelos de valoración.</w:t>
      </w:r>
    </w:p>
    <w:p w14:paraId="47A349FA" w14:textId="77777777" w:rsidR="007B2782" w:rsidRPr="007B2782" w:rsidRDefault="007B2782" w:rsidP="007B2782">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b/>
          <w:bCs/>
          <w:kern w:val="0"/>
          <w:sz w:val="22"/>
          <w:szCs w:val="22"/>
          <w:lang w:eastAsia="es-ES"/>
          <w14:ligatures w14:val="none"/>
        </w:rPr>
        <w:t>Importar un modelo existente</w:t>
      </w:r>
      <w:r>
        <w:rPr>
          <w:rFonts w:ascii="Calibri" w:eastAsia="Times New Roman" w:hAnsi="Calibri" w:cs="Calibri"/>
          <w:kern w:val="0"/>
          <w:sz w:val="22"/>
          <w:szCs w:val="22"/>
          <w:lang w:eastAsia="es-ES"/>
          <w14:ligatures w14:val="none"/>
        </w:rPr>
        <w:t>: copiar el rango del modelo origen (Ctrl+C) desde el archivo original y pegar en el espacio reservado del activo (Ctrl+V). Las fórmulas relativas dentro de la misma hoja se conservan correctamente. Las fórmulas con referencias absolutas (con $) o que referencien otras hojas o libros externos deben restaurarse manualmente.</w:t>
      </w:r>
    </w:p>
    <w:p w14:paraId="5E59CA6B" w14:textId="77777777" w:rsidR="001E00F3" w:rsidRDefault="007B2782" w:rsidP="007B2782">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b/>
          <w:bCs/>
          <w:kern w:val="0"/>
          <w:sz w:val="22"/>
          <w:szCs w:val="22"/>
          <w:lang w:eastAsia="es-ES"/>
          <w14:ligatures w14:val="none"/>
        </w:rPr>
        <w:t>Construir desde cero:</w:t>
      </w:r>
      <w:r>
        <w:rPr>
          <w:rFonts w:ascii="Calibri" w:eastAsia="Times New Roman" w:hAnsi="Calibri" w:cs="Calibri"/>
          <w:kern w:val="0"/>
          <w:sz w:val="22"/>
          <w:szCs w:val="22"/>
          <w:lang w:eastAsia="es-ES"/>
          <w14:ligatures w14:val="none"/>
        </w:rPr>
        <w:t xml:space="preserve"> el espacio reservado es una zona de trabajo completamente libre, usando todas las funciones y capacidades nativas de Excel, sin restricciones de estructura ni de formato dentro del área reservada.</w:t>
      </w:r>
    </w:p>
    <w:p w14:paraId="35B75977" w14:textId="77777777" w:rsidR="007B2782" w:rsidRPr="007B2782" w:rsidRDefault="00D66E1C" w:rsidP="007B2782">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br/>
      </w:r>
      <w:r>
        <w:rPr>
          <w:rFonts w:ascii="Calibri" w:eastAsia="Times New Roman" w:hAnsi="Calibri" w:cs="Calibri"/>
          <w:b/>
          <w:bCs/>
          <w:kern w:val="0"/>
          <w:sz w:val="22"/>
          <w:szCs w:val="22"/>
          <w:lang w:eastAsia="es-ES"/>
          <w14:ligatures w14:val="none"/>
        </w:rPr>
        <w:t>Construir el modelo con ayuda de IA:</w:t>
      </w:r>
      <w:r>
        <w:rPr>
          <w:rFonts w:ascii="Calibri" w:eastAsia="Times New Roman" w:hAnsi="Calibri" w:cs="Calibri"/>
          <w:bCs/>
          <w:kern w:val="0"/>
          <w:sz w:val="22"/>
          <w:szCs w:val="22"/>
          <w:lang w:eastAsia="es-ES"/>
          <w14:ligatures w14:val="none"/>
        </w:rPr>
        <w:t xml:space="preserve"> la hoja Modelos de valoración es multimodelo y tiene límites estructurales que una IA integrada en Excel (Copilot, Claude para Excel u otras) no puede deducir por sí sola. La guía del sistema de valoración incluye el botón «Copiar instrucciones para IA», que copia al portapapeles un texto listo para pegar en la IA antes de pedirle que trabaje sobre la hoja: le indica que cada empresa dispone de un espacio reservado con límites fijos, que no debe insertar ni eliminar filas ni columnas —cualquier desplazamiento rompería las referencias del resto de activos— y que no debe escribir fuera del rango de destino. Como alternativa, puede pedirse el modelo en una hoja de Mi biblioteca y copiarlo después al espacio reservado del activo.</w:t>
      </w:r>
    </w:p>
    <w:tbl>
      <w:tblPr>
        <w:tblW w:w="9360" w:type="dxa"/>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9360"/>
      </w:tblGrid>
      <w:tr w:rsidR="00A84F41" w:rsidRPr="007B2782" w14:paraId="0671ADC6" w14:textId="77777777" w:rsidTr="00A84F41">
        <w:trPr>
          <w:cantSplit/>
        </w:trPr>
        <w:tc>
          <w:tcPr>
            <w:tcW w:w="0" w:type="auto"/>
            <w:shd w:val="clear" w:color="auto" w:fill="FFF3CD"/>
            <w:tcMar>
              <w:top w:w="100" w:type="dxa"/>
              <w:left w:w="140" w:type="dxa"/>
              <w:bottom w:w="100" w:type="dxa"/>
              <w:right w:w="140" w:type="dxa"/>
            </w:tcMar>
          </w:tcPr>
          <w:p w14:paraId="4F754D7A" w14:textId="0E31AC96" w:rsidR="00A84F41" w:rsidRDefault="00A84F41" w:rsidP="008D5BBD">
            <w:pPr>
              <w:keepNext/>
              <w:keepLines/>
              <w:spacing w:after="60" w:line="259" w:lineRule="auto"/>
              <w:rPr>
                <w:rFonts w:ascii="Calibri" w:eastAsia="Times New Roman" w:hAnsi="Calibri" w:cs="Calibri"/>
                <w:b/>
                <w:bCs/>
                <w:kern w:val="0"/>
                <w:sz w:val="22"/>
                <w:szCs w:val="22"/>
                <w:lang w:eastAsia="es-ES"/>
                <w14:ligatures w14:val="none"/>
              </w:rPr>
            </w:pPr>
            <w:r>
              <w:rPr>
                <w:rFonts w:ascii="Calibri" w:eastAsia="Times New Roman" w:hAnsi="Calibri" w:cs="Calibri"/>
                <w:b/>
                <w:bCs/>
                <w:kern w:val="0"/>
                <w:sz w:val="22"/>
                <w:szCs w:val="22"/>
                <w:lang w:eastAsia="es-ES"/>
                <w14:ligatures w14:val="none"/>
              </w:rPr>
              <w:lastRenderedPageBreak/>
              <w:t xml:space="preserve">Advertencia </w:t>
            </w:r>
          </w:p>
          <w:p w14:paraId="622A28F2" w14:textId="77777777" w:rsidR="00A84F41" w:rsidRPr="00A84F41" w:rsidRDefault="00A84F41" w:rsidP="008D5BBD">
            <w:pPr>
              <w:keepNext/>
              <w:keepLines/>
              <w:spacing w:after="60" w:line="259" w:lineRule="auto"/>
              <w:rPr>
                <w:rFonts w:ascii="Calibri" w:eastAsia="Times New Roman" w:hAnsi="Calibri" w:cs="Calibri"/>
                <w:b/>
                <w:bCs/>
                <w:kern w:val="0"/>
                <w:sz w:val="22"/>
                <w:szCs w:val="22"/>
                <w:lang w:eastAsia="es-ES"/>
                <w14:ligatures w14:val="none"/>
              </w:rPr>
            </w:pPr>
            <w:r>
              <w:rPr>
                <w:rFonts w:ascii="Calibri" w:eastAsia="Times New Roman" w:hAnsi="Calibri" w:cs="Calibri"/>
                <w:kern w:val="0"/>
                <w:sz w:val="20"/>
                <w:szCs w:val="20"/>
                <w:lang w:eastAsia="es-ES"/>
                <w14:ligatures w14:val="none"/>
              </w:rPr>
              <w:t xml:space="preserve">Para usar herramientas como Power Query dentro del área reservada, es necesario deshabilitar previamente la protección nativa de la hoja desde el menú Protecciones. </w:t>
            </w:r>
            <w:r>
              <w:rPr>
                <w:rFonts w:ascii="Calibri" w:eastAsia="Times New Roman" w:hAnsi="Calibri" w:cs="Calibri"/>
                <w:b/>
                <w:bCs/>
                <w:kern w:val="0"/>
                <w:sz w:val="20"/>
                <w:szCs w:val="20"/>
                <w:lang w:eastAsia="es-ES"/>
                <w14:ligatures w14:val="none"/>
              </w:rPr>
              <w:t>Si se eliminan o insertan COLUMNAS con la protección desactivada, se romperán las referencias de localización y valoración de cada modelo.</w:t>
            </w:r>
          </w:p>
        </w:tc>
      </w:tr>
    </w:tbl>
    <w:p w14:paraId="6ED97E73"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p>
    <w:p w14:paraId="28D4F2B2" w14:textId="77777777" w:rsidR="007B2782" w:rsidRPr="007B2782" w:rsidRDefault="007B2782" w:rsidP="007B2782">
      <w:pPr>
        <w:keepNext/>
        <w:keepLines/>
        <w:spacing w:before="180" w:after="60" w:line="240" w:lineRule="auto"/>
        <w:outlineLvl w:val="2"/>
        <w:rPr>
          <w:rFonts w:ascii="Calibri" w:eastAsia="Times New Roman" w:hAnsi="Calibri" w:cs="Calibri"/>
          <w:b/>
          <w:bCs/>
          <w:color w:val="000000"/>
          <w:kern w:val="0"/>
          <w:lang w:eastAsia="es-ES"/>
          <w14:ligatures w14:val="none"/>
        </w:rPr>
      </w:pPr>
      <w:bookmarkStart w:id="178" w:name="_Toc233716023"/>
      <w:bookmarkStart w:id="179" w:name="_Toc241417736"/>
      <w:r>
        <w:rPr>
          <w:rFonts w:ascii="Calibri" w:eastAsia="Times New Roman" w:hAnsi="Calibri" w:cs="Calibri"/>
          <w:b/>
          <w:bCs/>
          <w:color w:val="000000"/>
          <w:kern w:val="0"/>
          <w:lang w:eastAsia="es-ES"/>
          <w14:ligatures w14:val="none"/>
        </w:rPr>
        <w:t>4.1.4 Declarar valoraciones</w:t>
      </w:r>
      <w:bookmarkEnd w:id="178"/>
      <w:bookmarkEnd w:id="179"/>
    </w:p>
    <w:p w14:paraId="0C6F6651" w14:textId="77777777" w:rsidR="007B2782" w:rsidRPr="007B2782" w:rsidRDefault="007B2782" w:rsidP="007B2782">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Declarar una valoración consiste en indicar a Vicenda qué celda de un modelo contiene el valor objetivo de ese activo para un escenario y período concretos. El sistema almacena la referencia a esa celda — no el valor — de modo que cualquier cambio en el modelo se refleja automáticamente en todas las vistas.</w:t>
      </w:r>
    </w:p>
    <w:p w14:paraId="28B4E820" w14:textId="77777777" w:rsidR="007B2782" w:rsidRPr="007B2782" w:rsidRDefault="007B2782" w:rsidP="007B2782">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El acceso al menú de declaración se realiza con clic derecho sobre cualquier celda del modelo, desde donde se selecciona escenario y período.</w:t>
      </w:r>
    </w:p>
    <w:p w14:paraId="3F39DE07"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6560"/>
      </w:tblGrid>
      <w:tr w:rsidR="007B2782" w:rsidRPr="007B2782" w14:paraId="79804D27" w14:textId="77777777" w:rsidTr="00AB02D9">
        <w:tc>
          <w:tcPr>
            <w:tcW w:w="2800" w:type="dxa"/>
            <w:tcBorders>
              <w:top w:val="single" w:sz="1" w:space="0" w:color="CCCCCC"/>
              <w:left w:val="single" w:sz="1" w:space="0" w:color="CCCCCC"/>
              <w:bottom w:val="single" w:sz="1" w:space="0" w:color="CCCCCC"/>
              <w:right w:val="single" w:sz="1" w:space="0" w:color="CCCCCC"/>
            </w:tcBorders>
            <w:shd w:val="clear" w:color="auto" w:fill="D5E8F0"/>
            <w:tcMar>
              <w:top w:w="80" w:type="dxa"/>
              <w:left w:w="120" w:type="dxa"/>
              <w:bottom w:w="80" w:type="dxa"/>
              <w:right w:w="120" w:type="dxa"/>
            </w:tcMar>
            <w:vAlign w:val="center"/>
          </w:tcPr>
          <w:p w14:paraId="2A079A8C"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b/>
                <w:bCs/>
                <w:kern w:val="0"/>
                <w:sz w:val="20"/>
                <w:szCs w:val="20"/>
                <w:lang w:eastAsia="es-ES"/>
                <w14:ligatures w14:val="none"/>
              </w:rPr>
              <w:t>Tipo de declaración</w:t>
            </w:r>
          </w:p>
        </w:tc>
        <w:tc>
          <w:tcPr>
            <w:tcW w:w="6560" w:type="dxa"/>
            <w:tcBorders>
              <w:top w:val="single" w:sz="1" w:space="0" w:color="CCCCCC"/>
              <w:left w:val="single" w:sz="1" w:space="0" w:color="CCCCCC"/>
              <w:bottom w:val="single" w:sz="1" w:space="0" w:color="CCCCCC"/>
              <w:right w:val="single" w:sz="1" w:space="0" w:color="CCCCCC"/>
            </w:tcBorders>
            <w:shd w:val="clear" w:color="auto" w:fill="D5E8F0"/>
            <w:tcMar>
              <w:top w:w="80" w:type="dxa"/>
              <w:left w:w="120" w:type="dxa"/>
              <w:bottom w:w="80" w:type="dxa"/>
              <w:right w:w="120" w:type="dxa"/>
            </w:tcMar>
            <w:vAlign w:val="center"/>
          </w:tcPr>
          <w:p w14:paraId="00C0A4D6"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Procedimiento</w:t>
            </w:r>
          </w:p>
        </w:tc>
      </w:tr>
      <w:tr w:rsidR="007B2782" w:rsidRPr="007B2782" w14:paraId="1349D502"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4A1CBFD7"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Año actual + 5 siguientes (multiperiodo)</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4BF8650F"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Seleccionar 6 celdas consecutivas en la misma fila → clic derecho → Escenario → Multiperiodo</w:t>
            </w:r>
          </w:p>
        </w:tc>
      </w:tr>
      <w:tr w:rsidR="007B2782" w:rsidRPr="007B2782" w14:paraId="6746CC0A"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27D5810"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Un año individual</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6DA82956"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Seleccionar 1 celda → clic derecho → Escenario → Año</w:t>
            </w:r>
          </w:p>
        </w:tc>
      </w:tr>
      <w:tr w:rsidR="007B2782" w:rsidRPr="007B2782" w14:paraId="41B3A973"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20E88F5"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Horizonte a 10 años</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2A8D302"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Seleccionar 1 celda → clic derecho → Escenario → A 10 años</w:t>
            </w:r>
          </w:p>
        </w:tc>
      </w:tr>
    </w:tbl>
    <w:p w14:paraId="247883AF"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p>
    <w:p w14:paraId="3E60A16C" w14:textId="77777777" w:rsidR="007B2782" w:rsidRPr="007B2782" w:rsidRDefault="007B2782" w:rsidP="007B2782">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Cada escenario — Conservador, Base y Optimista — tiene sus propias referencias de celda, independientes entre sí. Es posible declarar la misma celda para varios escenarios o celdas distintas para cada uno.</w:t>
      </w:r>
    </w:p>
    <w:p w14:paraId="1C1D85B4" w14:textId="77777777" w:rsidR="007B2782" w:rsidRPr="007B2782" w:rsidRDefault="007B2782" w:rsidP="007B2782">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Al declarar una valoración, Vicenda marca la celda correspondiente con un relleno azul claro, lo que permite identificar de un vistazo qué celdas están declaradas dentro del modelo. La celda de cotización declarada se marca del mismo modo. Cuando se declaran nuevas valoraciones para un activo, Vicenda retira automáticamente el color de las celdas declaradas anteriormente y lo aplica a las nuevas, manteniendo el marcado siempre sincronizado con las valoraciones vigentes.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7B2782" w:rsidRPr="007B2782" w14:paraId="48AB20F5" w14:textId="77777777" w:rsidTr="00AB02D9">
        <w:tc>
          <w:tcPr>
            <w:tcW w:w="0" w:type="auto"/>
            <w:tcBorders>
              <w:top w:val="single" w:sz="1" w:space="0" w:color="CCCCCC"/>
              <w:left w:val="single" w:sz="1" w:space="0" w:color="CCCCCC"/>
              <w:bottom w:val="single" w:sz="1" w:space="0" w:color="CCCCCC"/>
              <w:right w:val="single" w:sz="1" w:space="0" w:color="CCCCCC"/>
            </w:tcBorders>
            <w:shd w:val="clear" w:color="auto" w:fill="FFF3CD"/>
            <w:tcMar>
              <w:top w:w="100" w:type="dxa"/>
              <w:left w:w="140" w:type="dxa"/>
              <w:bottom w:w="100" w:type="dxa"/>
              <w:right w:w="140" w:type="dxa"/>
            </w:tcMar>
          </w:tcPr>
          <w:p w14:paraId="339EF939" w14:textId="77777777" w:rsidR="007B2782" w:rsidRPr="007B2782" w:rsidRDefault="007B2782" w:rsidP="007B2782">
            <w:pPr>
              <w:spacing w:after="60" w:line="259" w:lineRule="auto"/>
              <w:rPr>
                <w:rFonts w:ascii="Calibri" w:eastAsia="Times New Roman" w:hAnsi="Calibri" w:cs="Calibri"/>
                <w:kern w:val="0"/>
                <w:sz w:val="22"/>
                <w:szCs w:val="22"/>
                <w:lang w:eastAsia="es-ES"/>
                <w14:ligatures w14:val="none"/>
              </w:rPr>
            </w:pPr>
            <w:r>
              <w:rPr>
                <w:rFonts w:ascii="Calibri" w:eastAsia="Times New Roman" w:hAnsi="Calibri" w:cs="Calibri"/>
                <w:b/>
                <w:bCs/>
                <w:kern w:val="0"/>
                <w:sz w:val="22"/>
                <w:szCs w:val="22"/>
                <w:lang w:eastAsia="es-ES"/>
                <w14:ligatures w14:val="none"/>
              </w:rPr>
              <w:t>Advertencia</w:t>
            </w:r>
          </w:p>
          <w:p w14:paraId="74CBC756"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La referencia real de cada valoración es siempre la que muestra la ventana «Valoraciones declaradas»; el color azul es solo una ayuda visual. Las valoraciones se declaran sobre celdas concretas (por ejemplo, D40) y no se desplazan con el modelo: si el usuario mueve el modelo a otras filas o columnas, las declaraciones siguen apuntando a las celdas originales y debe volver a declararlas en su nueva ubicación. En ese caso, además, el marcado azul puede no retirarse correctamente, ya que al declarar de nuevo Vicenda retira el color de las celdas que tenía registradas — las originales — y no de las del modelo desplazado. Si queda algún resto de color, basta con quitar el relleno manualmente; no afecta al funcionamiento, la valoración válida sigue siendo la declarada.</w:t>
            </w:r>
          </w:p>
        </w:tc>
      </w:tr>
      <w:tr w:rsidR="007B2782" w:rsidRPr="007B2782" w14:paraId="1D1499EF" w14:textId="77777777" w:rsidTr="00AB02D9">
        <w:tc>
          <w:tcPr>
            <w:tcW w:w="0" w:type="auto"/>
            <w:tcBorders>
              <w:top w:val="single" w:sz="1" w:space="0" w:color="CCCCCC"/>
              <w:left w:val="single" w:sz="1" w:space="0" w:color="CCCCCC"/>
              <w:bottom w:val="single" w:sz="1" w:space="0" w:color="CCCCCC"/>
              <w:right w:val="single" w:sz="1" w:space="0" w:color="CCCCCC"/>
            </w:tcBorders>
            <w:shd w:val="clear" w:color="auto" w:fill="FFF8DC"/>
            <w:tcMar>
              <w:top w:w="80" w:type="dxa"/>
              <w:left w:w="120" w:type="dxa"/>
              <w:bottom w:w="80" w:type="dxa"/>
              <w:right w:w="120" w:type="dxa"/>
            </w:tcMar>
          </w:tcPr>
          <w:p w14:paraId="681C3470"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lastRenderedPageBreak/>
              <w:t>Al inicio de cada año, las referencias declaradas se desplazan automáticamente una columna hacia la derecha. Esta funcionalidad parte del supuesto de que los modelos tienen estructura temporal en columnas. Si el modelo tiene estructura diferente, esta funcionalidad puede desactivarse desde Configuración → Preferencias.</w:t>
            </w:r>
          </w:p>
        </w:tc>
      </w:tr>
    </w:tbl>
    <w:p w14:paraId="3A623938"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p>
    <w:p w14:paraId="6539F98D" w14:textId="77777777" w:rsidR="007B2782" w:rsidRPr="007B2782" w:rsidRDefault="007B2782" w:rsidP="007B2782">
      <w:pPr>
        <w:keepNext/>
        <w:keepLines/>
        <w:spacing w:before="180" w:after="60" w:line="240" w:lineRule="auto"/>
        <w:outlineLvl w:val="2"/>
        <w:rPr>
          <w:rFonts w:ascii="Calibri" w:eastAsia="Times New Roman" w:hAnsi="Calibri" w:cs="Calibri"/>
          <w:b/>
          <w:bCs/>
          <w:color w:val="000000"/>
          <w:kern w:val="0"/>
          <w:lang w:eastAsia="es-ES"/>
          <w14:ligatures w14:val="none"/>
        </w:rPr>
      </w:pPr>
      <w:bookmarkStart w:id="180" w:name="_Toc233716024"/>
      <w:bookmarkStart w:id="181" w:name="_Toc241417737"/>
      <w:r>
        <w:rPr>
          <w:rFonts w:ascii="Calibri" w:eastAsia="Times New Roman" w:hAnsi="Calibri" w:cs="Calibri"/>
          <w:b/>
          <w:bCs/>
          <w:color w:val="000000"/>
          <w:kern w:val="0"/>
          <w:lang w:eastAsia="es-ES"/>
          <w14:ligatures w14:val="none"/>
        </w:rPr>
        <w:t>4.1.5 Fuentes de cotización</w:t>
      </w:r>
      <w:bookmarkEnd w:id="180"/>
      <w:bookmarkEnd w:id="181"/>
    </w:p>
    <w:p w14:paraId="7C2778C0" w14:textId="77777777" w:rsidR="007B2782" w:rsidRPr="007B2782" w:rsidRDefault="007B2782" w:rsidP="007B2782">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Para calcular el potencial de un activo, Vicenda necesita tanto la valoración declarada como su precio actual:</w:t>
      </w:r>
    </w:p>
    <w:p w14:paraId="1150587C"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32"/>
        <w:gridCol w:w="6528"/>
      </w:tblGrid>
      <w:tr w:rsidR="007B2782" w:rsidRPr="007B2782" w14:paraId="420BA658" w14:textId="77777777" w:rsidTr="00AB02D9">
        <w:tc>
          <w:tcPr>
            <w:tcW w:w="2800" w:type="dxa"/>
            <w:tcBorders>
              <w:top w:val="single" w:sz="1" w:space="0" w:color="CCCCCC"/>
              <w:left w:val="single" w:sz="1" w:space="0" w:color="CCCCCC"/>
              <w:bottom w:val="single" w:sz="1" w:space="0" w:color="CCCCCC"/>
              <w:right w:val="single" w:sz="1" w:space="0" w:color="CCCCCC"/>
            </w:tcBorders>
            <w:shd w:val="clear" w:color="auto" w:fill="D5E8F0"/>
            <w:tcMar>
              <w:top w:w="80" w:type="dxa"/>
              <w:left w:w="120" w:type="dxa"/>
              <w:bottom w:w="80" w:type="dxa"/>
              <w:right w:w="120" w:type="dxa"/>
            </w:tcMar>
            <w:vAlign w:val="center"/>
          </w:tcPr>
          <w:p w14:paraId="525F54E7"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b/>
                <w:bCs/>
                <w:kern w:val="0"/>
                <w:sz w:val="20"/>
                <w:szCs w:val="20"/>
                <w:lang w:eastAsia="es-ES"/>
                <w14:ligatures w14:val="none"/>
              </w:rPr>
              <w:t>Fuente</w:t>
            </w:r>
          </w:p>
        </w:tc>
        <w:tc>
          <w:tcPr>
            <w:tcW w:w="6560" w:type="dxa"/>
            <w:tcBorders>
              <w:top w:val="single" w:sz="1" w:space="0" w:color="CCCCCC"/>
              <w:left w:val="single" w:sz="1" w:space="0" w:color="CCCCCC"/>
              <w:bottom w:val="single" w:sz="1" w:space="0" w:color="CCCCCC"/>
              <w:right w:val="single" w:sz="1" w:space="0" w:color="CCCCCC"/>
            </w:tcBorders>
            <w:shd w:val="clear" w:color="auto" w:fill="D5E8F0"/>
            <w:tcMar>
              <w:top w:w="80" w:type="dxa"/>
              <w:left w:w="120" w:type="dxa"/>
              <w:bottom w:w="80" w:type="dxa"/>
              <w:right w:w="120" w:type="dxa"/>
            </w:tcMar>
            <w:vAlign w:val="center"/>
          </w:tcPr>
          <w:p w14:paraId="2E49032D"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Descripción</w:t>
            </w:r>
          </w:p>
        </w:tc>
      </w:tr>
      <w:tr w:rsidR="007B2782" w:rsidRPr="007B2782" w14:paraId="60A82F9C"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3F9655E"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API</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1B2BA77"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Cotización EOD automática. No requiere ninguna acción. Disponible para activos encontrados a través del buscador.</w:t>
            </w:r>
          </w:p>
        </w:tc>
      </w:tr>
      <w:tr w:rsidR="007B2782" w:rsidRPr="007B2782" w14:paraId="25AD91B6"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F375F58"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Usuario (G.A.)</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A518D7B"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El activo ya tiene una cotización personalizada configurada en Gestión de Activos. Vicenda la reutiliza automáticamente.</w:t>
            </w:r>
          </w:p>
        </w:tc>
      </w:tr>
      <w:tr w:rsidR="007B2782" w:rsidRPr="007B2782" w14:paraId="5FDD88E7"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EBBA77F"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Usuario (celda)</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0156557"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Se declara una celda dentro del área reservada del modelo como fuente de precio. El programa lee el valor que haya en esa celda en cada momento.</w:t>
            </w:r>
          </w:p>
        </w:tc>
      </w:tr>
      <w:tr w:rsidR="007B2782" w:rsidRPr="007B2782" w14:paraId="56189138" w14:textId="77777777" w:rsidTr="00AB02D9">
        <w:tc>
          <w:tcPr>
            <w:tcW w:w="0" w:type="auto"/>
            <w:gridSpan w:val="2"/>
            <w:tcBorders>
              <w:top w:val="single" w:sz="1" w:space="0" w:color="CCCCCC"/>
              <w:left w:val="single" w:sz="1" w:space="0" w:color="CCCCCC"/>
              <w:bottom w:val="single" w:sz="1" w:space="0" w:color="CCCCCC"/>
              <w:right w:val="single" w:sz="1" w:space="0" w:color="CCCCCC"/>
            </w:tcBorders>
            <w:shd w:val="clear" w:color="auto" w:fill="FFF8DC"/>
            <w:tcMar>
              <w:top w:w="80" w:type="dxa"/>
              <w:left w:w="120" w:type="dxa"/>
              <w:bottom w:w="80" w:type="dxa"/>
              <w:right w:w="120" w:type="dxa"/>
            </w:tcMar>
          </w:tcPr>
          <w:p w14:paraId="50D9FF00"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Si un activo tiene cotización automática asignada y además una celda de cotización declarada manualmente, la celda declarada manualmente tiene preferencia.</w:t>
            </w:r>
          </w:p>
        </w:tc>
      </w:tr>
    </w:tbl>
    <w:p w14:paraId="0787F29B"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p>
    <w:p w14:paraId="0572CEF2" w14:textId="77777777" w:rsidR="007B2782" w:rsidRPr="007B2782" w:rsidRDefault="007B2782" w:rsidP="007B2782">
      <w:pPr>
        <w:keepNext/>
        <w:keepLines/>
        <w:spacing w:before="180" w:after="60" w:line="240" w:lineRule="auto"/>
        <w:outlineLvl w:val="2"/>
        <w:rPr>
          <w:rFonts w:ascii="Calibri" w:eastAsia="Times New Roman" w:hAnsi="Calibri" w:cs="Calibri"/>
          <w:b/>
          <w:bCs/>
          <w:color w:val="000000"/>
          <w:kern w:val="0"/>
          <w:lang w:eastAsia="es-ES"/>
          <w14:ligatures w14:val="none"/>
        </w:rPr>
      </w:pPr>
      <w:bookmarkStart w:id="182" w:name="_Toc233716025"/>
      <w:bookmarkStart w:id="183" w:name="_Toc241417738"/>
      <w:r>
        <w:rPr>
          <w:rFonts w:ascii="Calibri" w:eastAsia="Times New Roman" w:hAnsi="Calibri" w:cs="Calibri"/>
          <w:b/>
          <w:bCs/>
          <w:color w:val="000000"/>
          <w:kern w:val="0"/>
          <w:lang w:eastAsia="es-ES"/>
          <w14:ligatures w14:val="none"/>
        </w:rPr>
        <w:t>4.1.6 Ventana «Modelos de valoración»</w:t>
      </w:r>
      <w:bookmarkEnd w:id="182"/>
      <w:bookmarkEnd w:id="183"/>
    </w:p>
    <w:p w14:paraId="2079DAF4" w14:textId="77777777" w:rsidR="007B2782" w:rsidRPr="007B2782" w:rsidRDefault="007B2782" w:rsidP="007B2782">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La ventana muestra la lista de todos los activos con modelo creado. Para cada activo aparece su ticker y la fecha en que se marcó ese modelo como revisado. La columna de revisión puede mostrarse como fecha absoluta o como antigüedad en días.</w:t>
      </w:r>
    </w:p>
    <w:p w14:paraId="7DD18F97" w14:textId="77777777" w:rsidR="007B2782" w:rsidRPr="007B2782" w:rsidRDefault="007B2782" w:rsidP="007B2782">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Un clic en cualquier activo de la lista navega directamente al espacio reservado de ese activo en la hoja.</w:t>
      </w:r>
    </w:p>
    <w:p w14:paraId="6B7E8299"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6560"/>
      </w:tblGrid>
      <w:tr w:rsidR="007B2782" w:rsidRPr="007B2782" w14:paraId="6BC98C60" w14:textId="77777777" w:rsidTr="00AB02D9">
        <w:tc>
          <w:tcPr>
            <w:tcW w:w="2800" w:type="dxa"/>
            <w:tcBorders>
              <w:top w:val="single" w:sz="1" w:space="0" w:color="CCCCCC"/>
              <w:left w:val="single" w:sz="1" w:space="0" w:color="CCCCCC"/>
              <w:bottom w:val="single" w:sz="1" w:space="0" w:color="CCCCCC"/>
              <w:right w:val="single" w:sz="1" w:space="0" w:color="CCCCCC"/>
            </w:tcBorders>
            <w:shd w:val="clear" w:color="auto" w:fill="D5E8F0"/>
            <w:tcMar>
              <w:top w:w="80" w:type="dxa"/>
              <w:left w:w="120" w:type="dxa"/>
              <w:bottom w:w="80" w:type="dxa"/>
              <w:right w:w="120" w:type="dxa"/>
            </w:tcMar>
            <w:vAlign w:val="center"/>
          </w:tcPr>
          <w:p w14:paraId="6F651367"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b/>
                <w:bCs/>
                <w:kern w:val="0"/>
                <w:sz w:val="20"/>
                <w:szCs w:val="20"/>
                <w:lang w:eastAsia="es-ES"/>
                <w14:ligatures w14:val="none"/>
              </w:rPr>
              <w:t>Opción del menú contextual</w:t>
            </w:r>
          </w:p>
        </w:tc>
        <w:tc>
          <w:tcPr>
            <w:tcW w:w="6560" w:type="dxa"/>
            <w:tcBorders>
              <w:top w:val="single" w:sz="1" w:space="0" w:color="CCCCCC"/>
              <w:left w:val="single" w:sz="1" w:space="0" w:color="CCCCCC"/>
              <w:bottom w:val="single" w:sz="1" w:space="0" w:color="CCCCCC"/>
              <w:right w:val="single" w:sz="1" w:space="0" w:color="CCCCCC"/>
            </w:tcBorders>
            <w:shd w:val="clear" w:color="auto" w:fill="D5E8F0"/>
            <w:tcMar>
              <w:top w:w="80" w:type="dxa"/>
              <w:left w:w="120" w:type="dxa"/>
              <w:bottom w:w="80" w:type="dxa"/>
              <w:right w:w="120" w:type="dxa"/>
            </w:tcMar>
            <w:vAlign w:val="center"/>
          </w:tcPr>
          <w:p w14:paraId="13A63EF2"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Descripción</w:t>
            </w:r>
          </w:p>
        </w:tc>
      </w:tr>
      <w:tr w:rsidR="007B2782" w:rsidRPr="007B2782" w14:paraId="782336D8"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E1B1D23"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Revisado / No revisado</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61398EAC"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Registra o elimina la fecha de última revisión del modelo.</w:t>
            </w:r>
          </w:p>
        </w:tc>
      </w:tr>
      <w:tr w:rsidR="007B2782" w:rsidRPr="007B2782" w14:paraId="72D03495"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9FBFEEA"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Editar ticker</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36F605A"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Permite modificar el nombre, ticker y mercado del activo.</w:t>
            </w:r>
          </w:p>
        </w:tc>
      </w:tr>
      <w:tr w:rsidR="007B2782" w:rsidRPr="007B2782" w14:paraId="48042F01"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387E3ACE"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Eliminar</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DA2C248"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Borra el modelo y libera el espacio reservado en la hoja. Si el activo forma parte de la cartera, el sistema muestra un aviso antes de proceder.</w:t>
            </w:r>
          </w:p>
        </w:tc>
      </w:tr>
      <w:tr w:rsidR="007B2782" w:rsidRPr="007B2782" w14:paraId="0F89279D"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638C13F3"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Exportar</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FE64246"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Exporta el contenido del área reservada a un archivo .xlsx independiente.</w:t>
            </w:r>
          </w:p>
        </w:tc>
      </w:tr>
    </w:tbl>
    <w:p w14:paraId="1BC15DA5"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p>
    <w:p w14:paraId="643251D7" w14:textId="77777777" w:rsidR="007B2782" w:rsidRPr="007B2782" w:rsidRDefault="007B2782" w:rsidP="007B2782">
      <w:pPr>
        <w:keepNext/>
        <w:keepLines/>
        <w:spacing w:before="180" w:after="60" w:line="240" w:lineRule="auto"/>
        <w:outlineLvl w:val="2"/>
        <w:rPr>
          <w:rFonts w:ascii="Calibri" w:eastAsia="Times New Roman" w:hAnsi="Calibri" w:cs="Calibri"/>
          <w:b/>
          <w:bCs/>
          <w:color w:val="000000"/>
          <w:kern w:val="0"/>
          <w:lang w:eastAsia="es-ES"/>
          <w14:ligatures w14:val="none"/>
        </w:rPr>
      </w:pPr>
      <w:bookmarkStart w:id="184" w:name="_Toc233716026"/>
      <w:bookmarkStart w:id="185" w:name="_Toc241417739"/>
      <w:r>
        <w:rPr>
          <w:rFonts w:ascii="Calibri" w:eastAsia="Times New Roman" w:hAnsi="Calibri" w:cs="Calibri"/>
          <w:b/>
          <w:bCs/>
          <w:color w:val="000000"/>
          <w:kern w:val="0"/>
          <w:lang w:eastAsia="es-ES"/>
          <w14:ligatures w14:val="none"/>
        </w:rPr>
        <w:lastRenderedPageBreak/>
        <w:t>4.1.7 Ventana «Valoraciones declaradas»</w:t>
      </w:r>
      <w:bookmarkEnd w:id="184"/>
      <w:bookmarkEnd w:id="185"/>
    </w:p>
    <w:p w14:paraId="797A8935" w14:textId="77777777" w:rsidR="007B2782" w:rsidRPr="007B2782" w:rsidRDefault="007B2782" w:rsidP="007B2782">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Permite consultar el estado de las valoraciones de cualquier activo para un escenario seleccionado. Muestra para cada período tanto los valores actuales extraídos del modelo como las referencias de celda donde están declaradas.</w:t>
      </w:r>
    </w:p>
    <w:p w14:paraId="6CEEA9DE" w14:textId="77777777" w:rsidR="007B2782" w:rsidRPr="007B2782" w:rsidRDefault="007B2782" w:rsidP="007B2782">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Desde esta ventana también es posible eliminar todas las valoraciones declaradas de un activo y gestionar o eliminar su fuente de cotización.</w:t>
      </w:r>
    </w:p>
    <w:p w14:paraId="1AF78DFB" w14:textId="77777777" w:rsidR="007B2782" w:rsidRPr="007B2782" w:rsidRDefault="007B2782" w:rsidP="007B2782">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Puede activarse o desactivarse la opción de que esta ventana se abra automáticamente al abrir Modelos de valoración desde la casilla de la esquina inferior izquierda.</w:t>
      </w:r>
    </w:p>
    <w:p w14:paraId="260E920E"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p>
    <w:p w14:paraId="1805DB96"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p>
    <w:p w14:paraId="33C5BB52" w14:textId="77777777" w:rsidR="007B2782" w:rsidRPr="007B2782" w:rsidRDefault="007B2782" w:rsidP="007B2782">
      <w:pPr>
        <w:keepNext/>
        <w:keepLines/>
        <w:spacing w:before="280" w:after="80" w:line="240" w:lineRule="auto"/>
        <w:outlineLvl w:val="1"/>
        <w:rPr>
          <w:rFonts w:ascii="Calibri" w:eastAsia="Times New Roman" w:hAnsi="Calibri" w:cs="Calibri"/>
          <w:b/>
          <w:bCs/>
          <w:color w:val="000000"/>
          <w:kern w:val="0"/>
          <w:sz w:val="28"/>
          <w:szCs w:val="28"/>
          <w:lang w:eastAsia="es-ES"/>
          <w14:ligatures w14:val="none"/>
        </w:rPr>
      </w:pPr>
      <w:bookmarkStart w:id="186" w:name="_Toc233716027"/>
      <w:bookmarkStart w:id="187" w:name="_Toc241417740"/>
      <w:r>
        <w:rPr>
          <w:rFonts w:ascii="Calibri" w:eastAsia="Times New Roman" w:hAnsi="Calibri" w:cs="Calibri"/>
          <w:b/>
          <w:bCs/>
          <w:color w:val="000000"/>
          <w:kern w:val="0"/>
          <w:sz w:val="28"/>
          <w:szCs w:val="28"/>
          <w:lang w:eastAsia="es-ES"/>
          <w14:ligatures w14:val="none"/>
        </w:rPr>
        <w:t>4.2 Panel de potenciales</w:t>
      </w:r>
      <w:bookmarkEnd w:id="186"/>
      <w:bookmarkEnd w:id="187"/>
    </w:p>
    <w:p w14:paraId="43B00A9C" w14:textId="77777777" w:rsidR="007B2782" w:rsidRPr="007B2782" w:rsidRDefault="007B2782" w:rsidP="007B2782">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La vista «Panel de potenciales» compara el potencial de todos los activos para los que se han declarado valoraciones en los modelos, independientemente de si están en cartera o no. Permite identificar de un vistazo dónde está el mayor potencial y qué activos analizados ofrecen mejor punto de entrada en el momento actual. Se accede desde el botón «Panel de potenciales» de la cinta.</w:t>
      </w:r>
    </w:p>
    <w:p w14:paraId="5393E9FF"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p>
    <w:p w14:paraId="6C84C7FB" w14:textId="77777777" w:rsidR="007B2782" w:rsidRPr="007B2782" w:rsidRDefault="007B2782" w:rsidP="007B2782">
      <w:pPr>
        <w:keepNext/>
        <w:keepLines/>
        <w:spacing w:before="180" w:after="60" w:line="240" w:lineRule="auto"/>
        <w:outlineLvl w:val="2"/>
        <w:rPr>
          <w:rFonts w:ascii="Calibri" w:eastAsia="Times New Roman" w:hAnsi="Calibri" w:cs="Calibri"/>
          <w:b/>
          <w:bCs/>
          <w:color w:val="000000"/>
          <w:kern w:val="0"/>
          <w:lang w:eastAsia="es-ES"/>
          <w14:ligatures w14:val="none"/>
        </w:rPr>
      </w:pPr>
      <w:bookmarkStart w:id="188" w:name="_Toc233716028"/>
      <w:bookmarkStart w:id="189" w:name="_Toc241417741"/>
      <w:r>
        <w:rPr>
          <w:rFonts w:ascii="Calibri" w:eastAsia="Times New Roman" w:hAnsi="Calibri" w:cs="Calibri"/>
          <w:b/>
          <w:bCs/>
          <w:color w:val="000000"/>
          <w:kern w:val="0"/>
          <w:lang w:eastAsia="es-ES"/>
          <w14:ligatures w14:val="none"/>
        </w:rPr>
        <w:t>4.2.1 Controles</w:t>
      </w:r>
      <w:bookmarkEnd w:id="188"/>
      <w:bookmarkEnd w:id="189"/>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6560"/>
      </w:tblGrid>
      <w:tr w:rsidR="007B2782" w:rsidRPr="007B2782" w14:paraId="1CBE58F0" w14:textId="77777777" w:rsidTr="00AB02D9">
        <w:tc>
          <w:tcPr>
            <w:tcW w:w="2800" w:type="dxa"/>
            <w:tcBorders>
              <w:top w:val="single" w:sz="1" w:space="0" w:color="CCCCCC"/>
              <w:left w:val="single" w:sz="1" w:space="0" w:color="CCCCCC"/>
              <w:bottom w:val="single" w:sz="1" w:space="0" w:color="CCCCCC"/>
              <w:right w:val="single" w:sz="1" w:space="0" w:color="CCCCCC"/>
            </w:tcBorders>
            <w:shd w:val="clear" w:color="auto" w:fill="D5E8F0"/>
            <w:tcMar>
              <w:top w:w="80" w:type="dxa"/>
              <w:left w:w="120" w:type="dxa"/>
              <w:bottom w:w="80" w:type="dxa"/>
              <w:right w:w="120" w:type="dxa"/>
            </w:tcMar>
            <w:vAlign w:val="center"/>
          </w:tcPr>
          <w:p w14:paraId="3CF8DB0D"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b/>
                <w:bCs/>
                <w:kern w:val="0"/>
                <w:sz w:val="20"/>
                <w:szCs w:val="20"/>
                <w:lang w:eastAsia="es-ES"/>
                <w14:ligatures w14:val="none"/>
              </w:rPr>
              <w:t>Control</w:t>
            </w:r>
          </w:p>
        </w:tc>
        <w:tc>
          <w:tcPr>
            <w:tcW w:w="6560" w:type="dxa"/>
            <w:tcBorders>
              <w:top w:val="single" w:sz="1" w:space="0" w:color="CCCCCC"/>
              <w:left w:val="single" w:sz="1" w:space="0" w:color="CCCCCC"/>
              <w:bottom w:val="single" w:sz="1" w:space="0" w:color="CCCCCC"/>
              <w:right w:val="single" w:sz="1" w:space="0" w:color="CCCCCC"/>
            </w:tcBorders>
            <w:shd w:val="clear" w:color="auto" w:fill="D5E8F0"/>
            <w:tcMar>
              <w:top w:w="80" w:type="dxa"/>
              <w:left w:w="120" w:type="dxa"/>
              <w:bottom w:w="80" w:type="dxa"/>
              <w:right w:w="120" w:type="dxa"/>
            </w:tcMar>
            <w:vAlign w:val="center"/>
          </w:tcPr>
          <w:p w14:paraId="31F846BC"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Descripción</w:t>
            </w:r>
          </w:p>
        </w:tc>
      </w:tr>
      <w:tr w:rsidR="007B2782" w:rsidRPr="007B2782" w14:paraId="60441EAE"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4D66C355"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Plazo</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A606D0A"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Horizonte temporal de la comparación: año a año hasta 5 años, y a 10 años.</w:t>
            </w:r>
          </w:p>
        </w:tc>
      </w:tr>
      <w:tr w:rsidR="007B2782" w:rsidRPr="007B2782" w14:paraId="5AD1C17C"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3059D167"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Escenario</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0C32E3E"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Escenario de valoración aplicado: Conservador, Base u Optimista.</w:t>
            </w:r>
          </w:p>
        </w:tc>
      </w:tr>
      <w:tr w:rsidR="007B2782" w:rsidRPr="007B2782" w14:paraId="2045F050"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3BF89E65"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Métrica</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4BE160A8"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Dato representado en el gráfico: Upside o TIR.</w:t>
            </w:r>
          </w:p>
        </w:tc>
      </w:tr>
      <w:tr w:rsidR="007B2782" w:rsidRPr="007B2782" w14:paraId="71456F80"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3620FA64"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Gráfico</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A329330"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Casilla de verificación que activa o desactiva la representación gráfica.</w:t>
            </w:r>
          </w:p>
        </w:tc>
      </w:tr>
      <w:tr w:rsidR="007B2782" w:rsidRPr="007B2782" w14:paraId="5850375B"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FD38441"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Actualizar cotizaciones</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408563BE"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Actualiza los precios actuales para recalcular el potencial con datos de mercado al día.</w:t>
            </w:r>
          </w:p>
        </w:tc>
      </w:tr>
    </w:tbl>
    <w:p w14:paraId="186874E7"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p>
    <w:p w14:paraId="7A598965" w14:textId="77777777" w:rsidR="007B2782" w:rsidRPr="007B2782" w:rsidRDefault="007B2782" w:rsidP="007B2782">
      <w:pPr>
        <w:keepNext/>
        <w:keepLines/>
        <w:spacing w:before="180" w:after="60" w:line="240" w:lineRule="auto"/>
        <w:outlineLvl w:val="2"/>
        <w:rPr>
          <w:rFonts w:ascii="Calibri" w:eastAsia="Times New Roman" w:hAnsi="Calibri" w:cs="Calibri"/>
          <w:b/>
          <w:bCs/>
          <w:color w:val="000000"/>
          <w:kern w:val="0"/>
          <w:lang w:eastAsia="es-ES"/>
          <w14:ligatures w14:val="none"/>
        </w:rPr>
      </w:pPr>
      <w:bookmarkStart w:id="190" w:name="_Toc233716029"/>
      <w:bookmarkStart w:id="191" w:name="_Toc241417742"/>
      <w:r>
        <w:rPr>
          <w:rFonts w:ascii="Calibri" w:eastAsia="Times New Roman" w:hAnsi="Calibri" w:cs="Calibri"/>
          <w:b/>
          <w:bCs/>
          <w:color w:val="000000"/>
          <w:kern w:val="0"/>
          <w:lang w:eastAsia="es-ES"/>
          <w14:ligatures w14:val="none"/>
        </w:rPr>
        <w:t>4.2.2 Modos de visualización del potencial</w:t>
      </w:r>
      <w:bookmarkEnd w:id="190"/>
      <w:bookmarkEnd w:id="191"/>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6560"/>
      </w:tblGrid>
      <w:tr w:rsidR="007B2782" w:rsidRPr="007B2782" w14:paraId="0C7CF496" w14:textId="77777777" w:rsidTr="00AB02D9">
        <w:tc>
          <w:tcPr>
            <w:tcW w:w="2800" w:type="dxa"/>
            <w:tcBorders>
              <w:top w:val="single" w:sz="1" w:space="0" w:color="CCCCCC"/>
              <w:left w:val="single" w:sz="1" w:space="0" w:color="CCCCCC"/>
              <w:bottom w:val="single" w:sz="1" w:space="0" w:color="CCCCCC"/>
              <w:right w:val="single" w:sz="1" w:space="0" w:color="CCCCCC"/>
            </w:tcBorders>
            <w:shd w:val="clear" w:color="auto" w:fill="D5E8F0"/>
            <w:tcMar>
              <w:top w:w="80" w:type="dxa"/>
              <w:left w:w="120" w:type="dxa"/>
              <w:bottom w:w="80" w:type="dxa"/>
              <w:right w:w="120" w:type="dxa"/>
            </w:tcMar>
            <w:vAlign w:val="center"/>
          </w:tcPr>
          <w:p w14:paraId="57F8F2D5"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b/>
                <w:bCs/>
                <w:kern w:val="0"/>
                <w:sz w:val="20"/>
                <w:szCs w:val="20"/>
                <w:lang w:eastAsia="es-ES"/>
                <w14:ligatures w14:val="none"/>
              </w:rPr>
              <w:t>Modo</w:t>
            </w:r>
          </w:p>
        </w:tc>
        <w:tc>
          <w:tcPr>
            <w:tcW w:w="6560" w:type="dxa"/>
            <w:tcBorders>
              <w:top w:val="single" w:sz="1" w:space="0" w:color="CCCCCC"/>
              <w:left w:val="single" w:sz="1" w:space="0" w:color="CCCCCC"/>
              <w:bottom w:val="single" w:sz="1" w:space="0" w:color="CCCCCC"/>
              <w:right w:val="single" w:sz="1" w:space="0" w:color="CCCCCC"/>
            </w:tcBorders>
            <w:shd w:val="clear" w:color="auto" w:fill="D5E8F0"/>
            <w:tcMar>
              <w:top w:w="80" w:type="dxa"/>
              <w:left w:w="120" w:type="dxa"/>
              <w:bottom w:w="80" w:type="dxa"/>
              <w:right w:w="120" w:type="dxa"/>
            </w:tcMar>
            <w:vAlign w:val="center"/>
          </w:tcPr>
          <w:p w14:paraId="0488BB10"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Cálculo</w:t>
            </w:r>
          </w:p>
        </w:tc>
      </w:tr>
      <w:tr w:rsidR="007B2782" w:rsidRPr="007B2782" w14:paraId="2CAFCFB8"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30BFD292"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Upside simple</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49FDE7BB"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Porcentaje de revalorización directo entre el precio actual y la valoración objetivo. (Valoración − Precio) / Precio.</w:t>
            </w:r>
          </w:p>
        </w:tc>
      </w:tr>
      <w:tr w:rsidR="007B2782" w:rsidRPr="007B2782" w14:paraId="4EE58EED"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6FC09710"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CAGR anualizado</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4A703D1E"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Tasa de crecimiento anual compuesta necesaria para alcanzar la valoración objetivo en el plazo declarado. (Valoración / Precio)^(1 / años) − 1, con años calculados con precisión de días.</w:t>
            </w:r>
          </w:p>
        </w:tc>
      </w:tr>
    </w:tbl>
    <w:p w14:paraId="57A8EA92"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p>
    <w:p w14:paraId="063BC007" w14:textId="77777777" w:rsidR="007B2782" w:rsidRPr="007B2782" w:rsidRDefault="007B2782" w:rsidP="007B2782">
      <w:pPr>
        <w:keepNext/>
        <w:keepLines/>
        <w:spacing w:before="180" w:after="60" w:line="240" w:lineRule="auto"/>
        <w:outlineLvl w:val="2"/>
        <w:rPr>
          <w:rFonts w:ascii="Calibri" w:eastAsia="Times New Roman" w:hAnsi="Calibri" w:cs="Calibri"/>
          <w:b/>
          <w:bCs/>
          <w:color w:val="000000"/>
          <w:kern w:val="0"/>
          <w:lang w:eastAsia="es-ES"/>
          <w14:ligatures w14:val="none"/>
        </w:rPr>
      </w:pPr>
      <w:bookmarkStart w:id="192" w:name="_Toc233716030"/>
      <w:bookmarkStart w:id="193" w:name="_Toc241417743"/>
      <w:r>
        <w:rPr>
          <w:rFonts w:ascii="Calibri" w:eastAsia="Times New Roman" w:hAnsi="Calibri" w:cs="Calibri"/>
          <w:b/>
          <w:bCs/>
          <w:color w:val="000000"/>
          <w:kern w:val="0"/>
          <w:lang w:eastAsia="es-ES"/>
          <w14:ligatures w14:val="none"/>
        </w:rPr>
        <w:lastRenderedPageBreak/>
        <w:t>4.2.3 Gráfico</w:t>
      </w:r>
      <w:bookmarkEnd w:id="192"/>
      <w:bookmarkEnd w:id="193"/>
    </w:p>
    <w:p w14:paraId="3D428FFB" w14:textId="77777777" w:rsidR="007B2782" w:rsidRPr="007B2782" w:rsidRDefault="007B2782" w:rsidP="007B2782">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El gráfico de barras muestra el potencial de cada activo valorado, ordenado de mayor a menor. Las barras azules corresponden a activos que están en cartera en el momento actual; las barras naranjas corresponden a activos analizados que no están en posición. Esta distinción permite identificar rápidamente dónde se concentra el potencial dentro de la cartera y qué activos fuera de posición podrían ser candidatos a incorporar.</w:t>
      </w:r>
    </w:p>
    <w:p w14:paraId="3D9A55F1"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p>
    <w:p w14:paraId="64DFDC82" w14:textId="77777777" w:rsidR="007B2782" w:rsidRPr="007B2782" w:rsidRDefault="007B2782" w:rsidP="007B2782">
      <w:pPr>
        <w:keepNext/>
        <w:keepLines/>
        <w:spacing w:before="440" w:after="140" w:line="240" w:lineRule="auto"/>
        <w:outlineLvl w:val="0"/>
        <w:rPr>
          <w:rFonts w:ascii="Calibri" w:eastAsia="Times New Roman" w:hAnsi="Calibri" w:cs="Calibri"/>
          <w:b/>
          <w:bCs/>
          <w:color w:val="000000"/>
          <w:kern w:val="0"/>
          <w:sz w:val="34"/>
          <w:szCs w:val="34"/>
          <w:lang w:eastAsia="es-ES"/>
          <w14:ligatures w14:val="none"/>
        </w:rPr>
      </w:pPr>
      <w:bookmarkStart w:id="194" w:name="_Toc233716031"/>
      <w:bookmarkStart w:id="195" w:name="_Toc241417744"/>
      <w:r>
        <w:rPr>
          <w:rFonts w:ascii="Calibri" w:eastAsia="Times New Roman" w:hAnsi="Calibri" w:cs="Calibri"/>
          <w:b/>
          <w:bCs/>
          <w:color w:val="000000"/>
          <w:kern w:val="0"/>
          <w:sz w:val="34"/>
          <w:szCs w:val="34"/>
          <w:lang w:eastAsia="es-ES"/>
          <w14:ligatures w14:val="none"/>
        </w:rPr>
        <w:t>5. Espacio personal</w:t>
      </w:r>
      <w:bookmarkEnd w:id="194"/>
      <w:bookmarkEnd w:id="195"/>
    </w:p>
    <w:p w14:paraId="7B1B5EE2"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p>
    <w:p w14:paraId="64140760" w14:textId="77777777" w:rsidR="007B2782" w:rsidRPr="007B2782" w:rsidRDefault="007B2782" w:rsidP="007B2782">
      <w:pPr>
        <w:keepNext/>
        <w:keepLines/>
        <w:spacing w:before="280" w:after="80" w:line="240" w:lineRule="auto"/>
        <w:outlineLvl w:val="1"/>
        <w:rPr>
          <w:rFonts w:ascii="Calibri" w:eastAsia="Times New Roman" w:hAnsi="Calibri" w:cs="Calibri"/>
          <w:b/>
          <w:bCs/>
          <w:color w:val="000000"/>
          <w:kern w:val="0"/>
          <w:sz w:val="28"/>
          <w:szCs w:val="28"/>
          <w:lang w:eastAsia="es-ES"/>
          <w14:ligatures w14:val="none"/>
        </w:rPr>
      </w:pPr>
      <w:bookmarkStart w:id="196" w:name="_Toc233716032"/>
      <w:bookmarkStart w:id="197" w:name="_Toc241417745"/>
      <w:r>
        <w:rPr>
          <w:rFonts w:ascii="Calibri" w:eastAsia="Times New Roman" w:hAnsi="Calibri" w:cs="Calibri"/>
          <w:b/>
          <w:bCs/>
          <w:color w:val="000000"/>
          <w:kern w:val="0"/>
          <w:sz w:val="28"/>
          <w:szCs w:val="28"/>
          <w:lang w:eastAsia="es-ES"/>
          <w14:ligatures w14:val="none"/>
        </w:rPr>
        <w:t>5.1 Mi biblioteca</w:t>
      </w:r>
      <w:bookmarkEnd w:id="196"/>
      <w:bookmarkEnd w:id="197"/>
    </w:p>
    <w:p w14:paraId="6F6BD0B4" w14:textId="77777777" w:rsidR="007B2782" w:rsidRPr="007B2782" w:rsidRDefault="007B2782" w:rsidP="007B2782">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Mi biblioteca es el espacio personal del usuario dentro de Vicenda. Permite crear hojas propias directamente en el portfolio — análisis, seguimientos, contabilidad personal, proyecciones o cualquier desarrollo a medida — que conviven con el resto del programa en el mismo archivo.</w:t>
      </w:r>
    </w:p>
    <w:p w14:paraId="163279A3" w14:textId="77777777" w:rsidR="007B2782" w:rsidRPr="007B2782" w:rsidRDefault="007B2782" w:rsidP="007B2782">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Las hojas creadas en la biblioteca aparecen listadas en el panel «Biblioteca», accesible desde el botón «Mi biblioteca» de la cinta. Desde ese panel el usuario navega entre sus hojas y gestiona cada una mediante el menú contextual (clic derecho sobre la hoja):</w:t>
      </w:r>
    </w:p>
    <w:p w14:paraId="29711997"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6560"/>
      </w:tblGrid>
      <w:tr w:rsidR="007B2782" w:rsidRPr="007B2782" w14:paraId="56B83AAD" w14:textId="77777777" w:rsidTr="00AB02D9">
        <w:tc>
          <w:tcPr>
            <w:tcW w:w="2800" w:type="dxa"/>
            <w:tcBorders>
              <w:top w:val="single" w:sz="1" w:space="0" w:color="CCCCCC"/>
              <w:left w:val="single" w:sz="1" w:space="0" w:color="CCCCCC"/>
              <w:bottom w:val="single" w:sz="1" w:space="0" w:color="CCCCCC"/>
              <w:right w:val="single" w:sz="1" w:space="0" w:color="CCCCCC"/>
            </w:tcBorders>
            <w:shd w:val="clear" w:color="auto" w:fill="D5E8F0"/>
            <w:tcMar>
              <w:top w:w="80" w:type="dxa"/>
              <w:left w:w="120" w:type="dxa"/>
              <w:bottom w:w="80" w:type="dxa"/>
              <w:right w:w="120" w:type="dxa"/>
            </w:tcMar>
            <w:vAlign w:val="center"/>
          </w:tcPr>
          <w:p w14:paraId="72EF723F"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b/>
                <w:bCs/>
                <w:kern w:val="0"/>
                <w:sz w:val="20"/>
                <w:szCs w:val="20"/>
                <w:lang w:eastAsia="es-ES"/>
                <w14:ligatures w14:val="none"/>
              </w:rPr>
              <w:t>Opción</w:t>
            </w:r>
          </w:p>
        </w:tc>
        <w:tc>
          <w:tcPr>
            <w:tcW w:w="6560" w:type="dxa"/>
            <w:tcBorders>
              <w:top w:val="single" w:sz="1" w:space="0" w:color="CCCCCC"/>
              <w:left w:val="single" w:sz="1" w:space="0" w:color="CCCCCC"/>
              <w:bottom w:val="single" w:sz="1" w:space="0" w:color="CCCCCC"/>
              <w:right w:val="single" w:sz="1" w:space="0" w:color="CCCCCC"/>
            </w:tcBorders>
            <w:shd w:val="clear" w:color="auto" w:fill="D5E8F0"/>
            <w:tcMar>
              <w:top w:w="80" w:type="dxa"/>
              <w:left w:w="120" w:type="dxa"/>
              <w:bottom w:w="80" w:type="dxa"/>
              <w:right w:w="120" w:type="dxa"/>
            </w:tcMar>
            <w:vAlign w:val="center"/>
          </w:tcPr>
          <w:p w14:paraId="66FEC429"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Descripción</w:t>
            </w:r>
          </w:p>
        </w:tc>
      </w:tr>
      <w:tr w:rsidR="007B2782" w:rsidRPr="007B2782" w14:paraId="6DF64ED6"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4AFDA42"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Editar nombre</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95506E5"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Renombra la hoja.</w:t>
            </w:r>
          </w:p>
        </w:tc>
      </w:tr>
      <w:tr w:rsidR="007B2782" w:rsidRPr="007B2782" w14:paraId="729E5CEB"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D3B6B2B"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Eliminar</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B8B1B2E"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Elimina la hoja del portfolio.</w:t>
            </w:r>
          </w:p>
        </w:tc>
      </w:tr>
      <w:tr w:rsidR="007B2782" w:rsidRPr="007B2782" w14:paraId="5C9EB3A1"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405F9FD4"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Exportar</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F83569E"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Exporta la hoja a un archivo externo.</w:t>
            </w:r>
          </w:p>
        </w:tc>
      </w:tr>
      <w:tr w:rsidR="007B2782" w:rsidRPr="007B2782" w14:paraId="15981E25"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4F5E0539"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Barra info</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64FB3E76"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Activa la barra de métricas del programa en esa hoja si no está presente, o la elimina si ya existe.</w:t>
            </w:r>
          </w:p>
        </w:tc>
      </w:tr>
    </w:tbl>
    <w:p w14:paraId="07C92CCA"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p>
    <w:p w14:paraId="4BC7EF77" w14:textId="77777777" w:rsidR="007B2782" w:rsidRPr="007B2782" w:rsidRDefault="007B2782" w:rsidP="007B2782">
      <w:pPr>
        <w:keepNext/>
        <w:keepLines/>
        <w:spacing w:before="180" w:after="60" w:line="240" w:lineRule="auto"/>
        <w:outlineLvl w:val="2"/>
        <w:rPr>
          <w:rFonts w:ascii="Calibri" w:eastAsia="Times New Roman" w:hAnsi="Calibri" w:cs="Calibri"/>
          <w:b/>
          <w:bCs/>
          <w:color w:val="000000"/>
          <w:kern w:val="0"/>
          <w:lang w:eastAsia="es-ES"/>
          <w14:ligatures w14:val="none"/>
        </w:rPr>
      </w:pPr>
      <w:bookmarkStart w:id="198" w:name="_Toc233716033"/>
      <w:bookmarkStart w:id="199" w:name="_Toc241417746"/>
      <w:r>
        <w:rPr>
          <w:rFonts w:ascii="Calibri" w:eastAsia="Times New Roman" w:hAnsi="Calibri" w:cs="Calibri"/>
          <w:b/>
          <w:bCs/>
          <w:color w:val="000000"/>
          <w:kern w:val="0"/>
          <w:lang w:eastAsia="es-ES"/>
          <w14:ligatures w14:val="none"/>
        </w:rPr>
        <w:t>5.1.1 Barra de métricas en hojas propias</w:t>
      </w:r>
      <w:bookmarkEnd w:id="198"/>
      <w:bookmarkEnd w:id="199"/>
    </w:p>
    <w:p w14:paraId="503A76E8" w14:textId="77777777" w:rsidR="007B2782" w:rsidRPr="007B2782" w:rsidRDefault="007B2782" w:rsidP="007B2782">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Cualquier hoja de la biblioteca puede mostrar la barra de métricas de Vicenda — la misma que aparece en las vistas principales del programa, con Portfolio, Ganancia diaria, YTD, Proyección, Upside y Potencial.</w:t>
      </w:r>
    </w:p>
    <w:p w14:paraId="6DF0717A" w14:textId="77777777" w:rsidR="007B2782" w:rsidRPr="007B2782" w:rsidRDefault="007B2782" w:rsidP="007B2782">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Se activa o desactiva desde la opción «Barra info» en el menú contextual de cada hoja. Una vez activada, la barra se mantiene actualizada automáticamente junto con el resto del programa cada vez que el usuario actualiza los datos. El usuario puede aplicar el formato y estilo que desee sobre la barra una vez insertada.</w:t>
      </w:r>
    </w:p>
    <w:p w14:paraId="3C3E554C"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p>
    <w:p w14:paraId="3E5B27BD"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br w:type="page"/>
      </w:r>
    </w:p>
    <w:p w14:paraId="4A10636A" w14:textId="77777777" w:rsidR="007B2782" w:rsidRPr="007B2782" w:rsidRDefault="007B2782" w:rsidP="007B2782">
      <w:pPr>
        <w:keepNext/>
        <w:keepLines/>
        <w:spacing w:before="440" w:after="140" w:line="240" w:lineRule="auto"/>
        <w:outlineLvl w:val="0"/>
        <w:rPr>
          <w:rFonts w:ascii="Calibri" w:eastAsia="Times New Roman" w:hAnsi="Calibri" w:cs="Calibri"/>
          <w:b/>
          <w:bCs/>
          <w:color w:val="000000"/>
          <w:kern w:val="0"/>
          <w:sz w:val="34"/>
          <w:szCs w:val="34"/>
          <w:lang w:eastAsia="es-ES"/>
          <w14:ligatures w14:val="none"/>
        </w:rPr>
      </w:pPr>
      <w:bookmarkStart w:id="200" w:name="_Toc233716034"/>
      <w:bookmarkStart w:id="201" w:name="_Toc241417747"/>
      <w:r>
        <w:rPr>
          <w:rFonts w:ascii="Calibri" w:eastAsia="Times New Roman" w:hAnsi="Calibri" w:cs="Calibri"/>
          <w:b/>
          <w:bCs/>
          <w:color w:val="000000"/>
          <w:kern w:val="0"/>
          <w:sz w:val="34"/>
          <w:szCs w:val="34"/>
          <w:lang w:eastAsia="es-ES"/>
          <w14:ligatures w14:val="none"/>
        </w:rPr>
        <w:lastRenderedPageBreak/>
        <w:t>6. Panel de usuario</w:t>
      </w:r>
      <w:bookmarkEnd w:id="200"/>
      <w:bookmarkEnd w:id="201"/>
    </w:p>
    <w:p w14:paraId="71C2A69B" w14:textId="77777777" w:rsidR="007B2782" w:rsidRPr="007B2782" w:rsidRDefault="007B2782" w:rsidP="007B2782">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El grupo «Panel de usuario» reúne las herramientas de gestión del programa: importación y exportación de datos, configuración, ajustes de visualización, privacidad, protecciones internas y ayuda.</w:t>
      </w:r>
    </w:p>
    <w:p w14:paraId="537E84FD"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p>
    <w:p w14:paraId="37C0C157" w14:textId="77777777" w:rsidR="007B2782" w:rsidRPr="007B2782" w:rsidRDefault="007B2782" w:rsidP="007B2782">
      <w:pPr>
        <w:keepNext/>
        <w:keepLines/>
        <w:spacing w:before="280" w:after="80" w:line="240" w:lineRule="auto"/>
        <w:outlineLvl w:val="1"/>
        <w:rPr>
          <w:rFonts w:ascii="Calibri" w:eastAsia="Times New Roman" w:hAnsi="Calibri" w:cs="Calibri"/>
          <w:b/>
          <w:bCs/>
          <w:color w:val="000000"/>
          <w:kern w:val="0"/>
          <w:sz w:val="28"/>
          <w:szCs w:val="28"/>
          <w:lang w:eastAsia="es-ES"/>
          <w14:ligatures w14:val="none"/>
        </w:rPr>
      </w:pPr>
      <w:bookmarkStart w:id="202" w:name="_Toc233716035"/>
      <w:bookmarkStart w:id="203" w:name="_Toc241417748"/>
      <w:r>
        <w:rPr>
          <w:rFonts w:ascii="Calibri" w:eastAsia="Times New Roman" w:hAnsi="Calibri" w:cs="Calibri"/>
          <w:b/>
          <w:bCs/>
          <w:color w:val="000000"/>
          <w:kern w:val="0"/>
          <w:sz w:val="28"/>
          <w:szCs w:val="28"/>
          <w:lang w:eastAsia="es-ES"/>
          <w14:ligatures w14:val="none"/>
        </w:rPr>
        <w:t>6.1 Mis datos</w:t>
      </w:r>
      <w:bookmarkEnd w:id="202"/>
      <w:bookmarkEnd w:id="203"/>
    </w:p>
    <w:p w14:paraId="78C601DD" w14:textId="77777777" w:rsidR="007B2782" w:rsidRPr="007B2782" w:rsidRDefault="007B2782" w:rsidP="007B2782">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El menú «Mis datos» agrupa las opciones de importación y exportación de datos del portfolio. Se accede desde el botón «Mis datos» de la cinta.</w:t>
      </w:r>
    </w:p>
    <w:p w14:paraId="5F4284A1"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p>
    <w:p w14:paraId="15E6EC62" w14:textId="77777777" w:rsidR="007B2782" w:rsidRPr="007B2782" w:rsidRDefault="007B2782" w:rsidP="007B2782">
      <w:pPr>
        <w:keepNext/>
        <w:keepLines/>
        <w:spacing w:before="180" w:after="60" w:line="240" w:lineRule="auto"/>
        <w:outlineLvl w:val="2"/>
        <w:rPr>
          <w:rFonts w:ascii="Calibri" w:eastAsia="Times New Roman" w:hAnsi="Calibri" w:cs="Calibri"/>
          <w:b/>
          <w:bCs/>
          <w:color w:val="000000"/>
          <w:kern w:val="0"/>
          <w:lang w:eastAsia="es-ES"/>
          <w14:ligatures w14:val="none"/>
        </w:rPr>
      </w:pPr>
      <w:bookmarkStart w:id="204" w:name="_Toc233716036"/>
      <w:bookmarkStart w:id="205" w:name="_Toc241417749"/>
      <w:r>
        <w:rPr>
          <w:rFonts w:ascii="Calibri" w:eastAsia="Times New Roman" w:hAnsi="Calibri" w:cs="Calibri"/>
          <w:b/>
          <w:bCs/>
          <w:color w:val="000000"/>
          <w:kern w:val="0"/>
          <w:lang w:eastAsia="es-ES"/>
          <w14:ligatures w14:val="none"/>
        </w:rPr>
        <w:t>6.1.1 Importar</w:t>
      </w:r>
      <w:bookmarkEnd w:id="204"/>
      <w:bookmarkEnd w:id="205"/>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6560"/>
      </w:tblGrid>
      <w:tr w:rsidR="007B2782" w:rsidRPr="007B2782" w14:paraId="375D5DF8" w14:textId="77777777" w:rsidTr="00AB02D9">
        <w:tc>
          <w:tcPr>
            <w:tcW w:w="2800" w:type="dxa"/>
            <w:tcBorders>
              <w:top w:val="single" w:sz="1" w:space="0" w:color="CCCCCC"/>
              <w:left w:val="single" w:sz="1" w:space="0" w:color="CCCCCC"/>
              <w:bottom w:val="single" w:sz="1" w:space="0" w:color="CCCCCC"/>
              <w:right w:val="single" w:sz="1" w:space="0" w:color="CCCCCC"/>
            </w:tcBorders>
            <w:shd w:val="clear" w:color="auto" w:fill="D5E8F0"/>
            <w:tcMar>
              <w:top w:w="80" w:type="dxa"/>
              <w:left w:w="120" w:type="dxa"/>
              <w:bottom w:w="80" w:type="dxa"/>
              <w:right w:w="120" w:type="dxa"/>
            </w:tcMar>
            <w:vAlign w:val="center"/>
          </w:tcPr>
          <w:p w14:paraId="5707218D"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b/>
                <w:bCs/>
                <w:kern w:val="0"/>
                <w:sz w:val="20"/>
                <w:szCs w:val="20"/>
                <w:lang w:eastAsia="es-ES"/>
                <w14:ligatures w14:val="none"/>
              </w:rPr>
              <w:t>Opción</w:t>
            </w:r>
          </w:p>
        </w:tc>
        <w:tc>
          <w:tcPr>
            <w:tcW w:w="6560" w:type="dxa"/>
            <w:tcBorders>
              <w:top w:val="single" w:sz="1" w:space="0" w:color="CCCCCC"/>
              <w:left w:val="single" w:sz="1" w:space="0" w:color="CCCCCC"/>
              <w:bottom w:val="single" w:sz="1" w:space="0" w:color="CCCCCC"/>
              <w:right w:val="single" w:sz="1" w:space="0" w:color="CCCCCC"/>
            </w:tcBorders>
            <w:shd w:val="clear" w:color="auto" w:fill="D5E8F0"/>
            <w:tcMar>
              <w:top w:w="80" w:type="dxa"/>
              <w:left w:w="120" w:type="dxa"/>
              <w:bottom w:w="80" w:type="dxa"/>
              <w:right w:w="120" w:type="dxa"/>
            </w:tcMar>
            <w:vAlign w:val="center"/>
          </w:tcPr>
          <w:p w14:paraId="479EEFAB"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Descripción</w:t>
            </w:r>
          </w:p>
        </w:tc>
      </w:tr>
      <w:tr w:rsidR="007B2782" w:rsidRPr="007B2782" w14:paraId="328D0A6F"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3EACDAF"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Datos desde otro portfolio</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31E17D34"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Copia todos los datos de otro portfolio de Vicenda en el portfolio actual. Una vez completada la importación es necesario pulsar «Actualizar» para que los cambios se reflejen.</w:t>
            </w:r>
          </w:p>
        </w:tc>
      </w:tr>
      <w:tr w:rsidR="007B2782" w:rsidRPr="007B2782" w14:paraId="09ABCF56"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67D6164B"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Modelos de valoración y referencias</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B223083"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Importa todos los modelos de valoración y las referencias declaradas en ellos desde otro portfolio de Vicenda. Permite reutilizar el trabajo de análisis sin tener que replicar los modelos manualmente. Una vez completada la importación es necesario pulsar «Actualizar» para que los cambios se reflejen.</w:t>
            </w:r>
          </w:p>
        </w:tc>
      </w:tr>
    </w:tbl>
    <w:p w14:paraId="1F3DBD22"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p>
    <w:tbl>
      <w:tblPr>
        <w:tblW w:w="9360" w:type="dxa"/>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9360"/>
      </w:tblGrid>
      <w:tr w:rsidR="007B2782" w:rsidRPr="007B2782" w14:paraId="355748B6" w14:textId="77777777" w:rsidTr="00AB02D9">
        <w:tc>
          <w:tcPr>
            <w:tcW w:w="0" w:type="auto"/>
            <w:shd w:val="clear" w:color="auto" w:fill="FFF8DC"/>
            <w:tcMar>
              <w:top w:w="80" w:type="dxa"/>
              <w:left w:w="120" w:type="dxa"/>
              <w:bottom w:w="80" w:type="dxa"/>
              <w:right w:w="120" w:type="dxa"/>
            </w:tcMar>
          </w:tcPr>
          <w:p w14:paraId="1E8D7F3F"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Ambas opciones de importación abren el portfolio de origen para extraer sus datos. Excel no puede tener dos libros abiertos con el mismo nombre de archivo, aunque estén en carpetas distintas. Si el portfolio de origen tiene el mismo nombre que el portfolio actual, la importación se cancelará con un aviso. Antes de importar, asegúrate de que los dos portfolios tengan nombres de archivo distintos; si coinciden, renombra previamente uno de ellos.</w:t>
            </w:r>
          </w:p>
        </w:tc>
      </w:tr>
    </w:tbl>
    <w:p w14:paraId="708D4A20"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p>
    <w:p w14:paraId="7761AFEC" w14:textId="77777777" w:rsidR="007B2782" w:rsidRPr="007B2782" w:rsidRDefault="007B2782" w:rsidP="007B2782">
      <w:pPr>
        <w:keepNext/>
        <w:keepLines/>
        <w:spacing w:before="180" w:after="60" w:line="240" w:lineRule="auto"/>
        <w:outlineLvl w:val="2"/>
        <w:rPr>
          <w:rFonts w:ascii="Calibri" w:eastAsia="Times New Roman" w:hAnsi="Calibri" w:cs="Calibri"/>
          <w:b/>
          <w:bCs/>
          <w:color w:val="000000"/>
          <w:kern w:val="0"/>
          <w:lang w:eastAsia="es-ES"/>
          <w14:ligatures w14:val="none"/>
        </w:rPr>
      </w:pPr>
      <w:bookmarkStart w:id="206" w:name="_Toc233716037"/>
      <w:bookmarkStart w:id="207" w:name="_Toc241417750"/>
      <w:r>
        <w:rPr>
          <w:rFonts w:ascii="Calibri" w:eastAsia="Times New Roman" w:hAnsi="Calibri" w:cs="Calibri"/>
          <w:b/>
          <w:bCs/>
          <w:color w:val="000000"/>
          <w:kern w:val="0"/>
          <w:lang w:eastAsia="es-ES"/>
          <w14:ligatures w14:val="none"/>
        </w:rPr>
        <w:t>6.1.2 Exportar</w:t>
      </w:r>
      <w:bookmarkEnd w:id="206"/>
      <w:bookmarkEnd w:id="207"/>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6560"/>
      </w:tblGrid>
      <w:tr w:rsidR="007B2782" w:rsidRPr="007B2782" w14:paraId="7B415040" w14:textId="77777777" w:rsidTr="00AB02D9">
        <w:tc>
          <w:tcPr>
            <w:tcW w:w="2800" w:type="dxa"/>
            <w:tcBorders>
              <w:top w:val="single" w:sz="1" w:space="0" w:color="CCCCCC"/>
              <w:left w:val="single" w:sz="1" w:space="0" w:color="CCCCCC"/>
              <w:bottom w:val="single" w:sz="1" w:space="0" w:color="CCCCCC"/>
              <w:right w:val="single" w:sz="1" w:space="0" w:color="CCCCCC"/>
            </w:tcBorders>
            <w:shd w:val="clear" w:color="auto" w:fill="D5E8F0"/>
            <w:tcMar>
              <w:top w:w="80" w:type="dxa"/>
              <w:left w:w="120" w:type="dxa"/>
              <w:bottom w:w="80" w:type="dxa"/>
              <w:right w:w="120" w:type="dxa"/>
            </w:tcMar>
            <w:vAlign w:val="center"/>
          </w:tcPr>
          <w:p w14:paraId="79A6EC23"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b/>
                <w:bCs/>
                <w:kern w:val="0"/>
                <w:sz w:val="20"/>
                <w:szCs w:val="20"/>
                <w:lang w:eastAsia="es-ES"/>
                <w14:ligatures w14:val="none"/>
              </w:rPr>
              <w:t>Opción</w:t>
            </w:r>
          </w:p>
        </w:tc>
        <w:tc>
          <w:tcPr>
            <w:tcW w:w="6560" w:type="dxa"/>
            <w:tcBorders>
              <w:top w:val="single" w:sz="1" w:space="0" w:color="CCCCCC"/>
              <w:left w:val="single" w:sz="1" w:space="0" w:color="CCCCCC"/>
              <w:bottom w:val="single" w:sz="1" w:space="0" w:color="CCCCCC"/>
              <w:right w:val="single" w:sz="1" w:space="0" w:color="CCCCCC"/>
            </w:tcBorders>
            <w:shd w:val="clear" w:color="auto" w:fill="D5E8F0"/>
            <w:tcMar>
              <w:top w:w="80" w:type="dxa"/>
              <w:left w:w="120" w:type="dxa"/>
              <w:bottom w:w="80" w:type="dxa"/>
              <w:right w:w="120" w:type="dxa"/>
            </w:tcMar>
            <w:vAlign w:val="center"/>
          </w:tcPr>
          <w:p w14:paraId="13BE0137"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Descripción</w:t>
            </w:r>
          </w:p>
        </w:tc>
      </w:tr>
      <w:tr w:rsidR="007B2782" w:rsidRPr="007B2782" w14:paraId="395B707E"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3B0AD13"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Operaciones</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BEC7542"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Exporta cada cuenta de divisas con todos sus movimientos registrados a un libro independiente.</w:t>
            </w:r>
          </w:p>
        </w:tc>
      </w:tr>
      <w:tr w:rsidR="007B2782" w:rsidRPr="007B2782" w14:paraId="377C47E6"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3F77402"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Modelos de valoración</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472A2939"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Exporta cada modelo de valoración a un libro independiente.</w:t>
            </w:r>
          </w:p>
        </w:tc>
      </w:tr>
      <w:tr w:rsidR="007B2782" w:rsidRPr="007B2782" w14:paraId="6AE526DF"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35DF1461"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Mi Biblioteca</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4A1D8E33"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Exporta cada hoja de Mi Biblioteca a un libro independiente.</w:t>
            </w:r>
          </w:p>
        </w:tc>
      </w:tr>
    </w:tbl>
    <w:p w14:paraId="74112BE0"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p>
    <w:p w14:paraId="51CD1BBF"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br w:type="page"/>
      </w:r>
    </w:p>
    <w:p w14:paraId="44AE5377" w14:textId="77777777" w:rsidR="007B2782" w:rsidRPr="007B2782" w:rsidRDefault="007B2782" w:rsidP="007B2782">
      <w:pPr>
        <w:keepNext/>
        <w:keepLines/>
        <w:spacing w:before="280" w:after="80" w:line="240" w:lineRule="auto"/>
        <w:outlineLvl w:val="1"/>
        <w:rPr>
          <w:rFonts w:ascii="Calibri" w:eastAsia="Times New Roman" w:hAnsi="Calibri" w:cs="Calibri"/>
          <w:b/>
          <w:bCs/>
          <w:color w:val="000000"/>
          <w:kern w:val="0"/>
          <w:sz w:val="28"/>
          <w:szCs w:val="28"/>
          <w:lang w:eastAsia="es-ES"/>
          <w14:ligatures w14:val="none"/>
        </w:rPr>
      </w:pPr>
      <w:bookmarkStart w:id="208" w:name="_Toc233716038"/>
      <w:bookmarkStart w:id="209" w:name="_Toc241417751"/>
      <w:r>
        <w:rPr>
          <w:rFonts w:ascii="Calibri" w:eastAsia="Times New Roman" w:hAnsi="Calibri" w:cs="Calibri"/>
          <w:b/>
          <w:bCs/>
          <w:color w:val="000000"/>
          <w:kern w:val="0"/>
          <w:sz w:val="28"/>
          <w:szCs w:val="28"/>
          <w:lang w:eastAsia="es-ES"/>
          <w14:ligatures w14:val="none"/>
        </w:rPr>
        <w:lastRenderedPageBreak/>
        <w:t>6.2 Configuración</w:t>
      </w:r>
      <w:bookmarkEnd w:id="208"/>
      <w:bookmarkEnd w:id="209"/>
    </w:p>
    <w:p w14:paraId="6EC4D757" w14:textId="77777777" w:rsidR="007B2782" w:rsidRPr="007B2782" w:rsidRDefault="007B2782" w:rsidP="007B2782">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La ventana «Configuración» centraliza las preferencias del programa y la personalización del espacio de usuario. Se accede desde el botón «Configuración» de la cinta. Tiene dos pestañas.</w:t>
      </w:r>
    </w:p>
    <w:p w14:paraId="10862004"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p>
    <w:p w14:paraId="0486F33A" w14:textId="77777777" w:rsidR="007B2782" w:rsidRPr="007B2782" w:rsidRDefault="007B2782" w:rsidP="007B2782">
      <w:pPr>
        <w:keepNext/>
        <w:keepLines/>
        <w:spacing w:before="180" w:after="60" w:line="240" w:lineRule="auto"/>
        <w:outlineLvl w:val="2"/>
        <w:rPr>
          <w:rFonts w:ascii="Calibri" w:eastAsia="Times New Roman" w:hAnsi="Calibri" w:cs="Calibri"/>
          <w:b/>
          <w:bCs/>
          <w:color w:val="000000"/>
          <w:kern w:val="0"/>
          <w:lang w:eastAsia="es-ES"/>
          <w14:ligatures w14:val="none"/>
        </w:rPr>
      </w:pPr>
      <w:bookmarkStart w:id="210" w:name="_Toc233716039"/>
      <w:bookmarkStart w:id="211" w:name="_Toc241417752"/>
      <w:r>
        <w:rPr>
          <w:rFonts w:ascii="Calibri" w:eastAsia="Times New Roman" w:hAnsi="Calibri" w:cs="Calibri"/>
          <w:b/>
          <w:bCs/>
          <w:color w:val="000000"/>
          <w:kern w:val="0"/>
          <w:lang w:eastAsia="es-ES"/>
          <w14:ligatures w14:val="none"/>
        </w:rPr>
        <w:t>6.2.1 Preferencias</w:t>
      </w:r>
      <w:bookmarkEnd w:id="210"/>
      <w:bookmarkEnd w:id="211"/>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796"/>
        <w:gridCol w:w="6542"/>
        <w:gridCol w:w="22"/>
      </w:tblGrid>
      <w:tr w:rsidR="007B2782" w:rsidRPr="007B2782" w14:paraId="5B1E1D48" w14:textId="77777777" w:rsidTr="00AB02D9">
        <w:trPr>
          <w:gridAfter w:val="1"/>
          <w:wAfter w:w="22" w:type="dxa"/>
        </w:trPr>
        <w:tc>
          <w:tcPr>
            <w:tcW w:w="2800" w:type="dxa"/>
            <w:tcBorders>
              <w:top w:val="single" w:sz="1" w:space="0" w:color="CCCCCC"/>
              <w:left w:val="single" w:sz="1" w:space="0" w:color="CCCCCC"/>
              <w:bottom w:val="single" w:sz="1" w:space="0" w:color="CCCCCC"/>
              <w:right w:val="single" w:sz="1" w:space="0" w:color="CCCCCC"/>
            </w:tcBorders>
            <w:shd w:val="clear" w:color="auto" w:fill="D5E8F0"/>
            <w:tcMar>
              <w:top w:w="80" w:type="dxa"/>
              <w:left w:w="120" w:type="dxa"/>
              <w:bottom w:w="80" w:type="dxa"/>
              <w:right w:w="120" w:type="dxa"/>
            </w:tcMar>
            <w:vAlign w:val="center"/>
          </w:tcPr>
          <w:p w14:paraId="482DAD45"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b/>
                <w:bCs/>
                <w:kern w:val="0"/>
                <w:sz w:val="20"/>
                <w:szCs w:val="20"/>
                <w:lang w:eastAsia="es-ES"/>
                <w14:ligatures w14:val="none"/>
              </w:rPr>
              <w:t>Opción</w:t>
            </w:r>
          </w:p>
        </w:tc>
        <w:tc>
          <w:tcPr>
            <w:tcW w:w="6560" w:type="dxa"/>
            <w:tcBorders>
              <w:top w:val="single" w:sz="1" w:space="0" w:color="CCCCCC"/>
              <w:left w:val="single" w:sz="1" w:space="0" w:color="CCCCCC"/>
              <w:bottom w:val="single" w:sz="1" w:space="0" w:color="CCCCCC"/>
              <w:right w:val="single" w:sz="1" w:space="0" w:color="CCCCCC"/>
            </w:tcBorders>
            <w:shd w:val="clear" w:color="auto" w:fill="D5E8F0"/>
            <w:tcMar>
              <w:top w:w="80" w:type="dxa"/>
              <w:left w:w="120" w:type="dxa"/>
              <w:bottom w:w="80" w:type="dxa"/>
              <w:right w:w="120" w:type="dxa"/>
            </w:tcMar>
            <w:vAlign w:val="center"/>
          </w:tcPr>
          <w:p w14:paraId="1B5D088F"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Descripción</w:t>
            </w:r>
          </w:p>
        </w:tc>
      </w:tr>
      <w:tr w:rsidR="007B2782" w:rsidRPr="007B2782" w14:paraId="5FF69876" w14:textId="77777777" w:rsidTr="00AB02D9">
        <w:trPr>
          <w:gridAfter w:val="1"/>
          <w:wAfter w:w="22" w:type="dxa"/>
        </w:trPr>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D562A00"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Idioma</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D96097B"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Idioma del programa. Actualmente disponible en español e inglés.</w:t>
            </w:r>
          </w:p>
        </w:tc>
      </w:tr>
      <w:tr w:rsidR="007B2782" w:rsidRPr="007B2782" w14:paraId="23866CD3" w14:textId="77777777" w:rsidTr="00AB02D9">
        <w:trPr>
          <w:gridAfter w:val="1"/>
          <w:wAfter w:w="22" w:type="dxa"/>
        </w:trPr>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243CC79"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Zona horaria</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4E07FD1F"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Zona horaria del usuario, utilizada para optimizar la obtención de datos de mercado.</w:t>
            </w:r>
          </w:p>
        </w:tc>
      </w:tr>
      <w:tr w:rsidR="007B2782" w:rsidRPr="007B2782" w14:paraId="5E5750E1" w14:textId="77777777" w:rsidTr="00AB02D9">
        <w:trPr>
          <w:gridAfter w:val="1"/>
          <w:wAfter w:w="22" w:type="dxa"/>
        </w:trPr>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70996F7"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Mostrar botones de información</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45F18A66"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Activa o desactiva los botones de ayuda contextual que aparecen en algunas vistas.</w:t>
            </w:r>
          </w:p>
        </w:tc>
      </w:tr>
      <w:tr w:rsidR="007B2782" w:rsidRPr="007B2782" w14:paraId="70259C83" w14:textId="77777777" w:rsidTr="00AB02D9">
        <w:trPr>
          <w:gridAfter w:val="1"/>
          <w:wAfter w:w="22" w:type="dxa"/>
        </w:trPr>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6C6C22C"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Comprobar y avisar de problemas de datos al iniciar el programa</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213E42F"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Vicenda revisa la integridad de los datos al abrir el portfolio y avisa si detecta alguna incidencia.</w:t>
            </w:r>
          </w:p>
        </w:tc>
      </w:tr>
      <w:tr w:rsidR="007B2782" w:rsidRPr="007B2782" w14:paraId="7E46CB44" w14:textId="77777777" w:rsidTr="00AB02D9">
        <w:trPr>
          <w:gridAfter w:val="1"/>
          <w:wAfter w:w="22" w:type="dxa"/>
        </w:trPr>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6DF24BB1"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Preguntar si se desea actualizar al cerrar el formulario de insertar movimientos</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34EBA1E"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Cuando está activo, al cerrar el formulario de insertar movimientos el programa pregunta si se desea lanzar una actualización de datos para que los cambios se reflejen en todo el programa.</w:t>
            </w:r>
          </w:p>
        </w:tc>
      </w:tr>
      <w:tr w:rsidR="007B2782" w:rsidRPr="007B2782" w14:paraId="24FC3C60" w14:textId="77777777" w:rsidTr="00AB02D9">
        <w:trPr>
          <w:gridAfter w:val="1"/>
          <w:wAfter w:w="22" w:type="dxa"/>
        </w:trPr>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CF0DCA6"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Desplazar referencias de valoración hacia la derecha automáticamente al cambiar el año</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3F4DC145"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Al inicio de un nuevo año, Vicenda desplaza automáticamente las referencias de los modelos de valoración para mantener la alineación temporal.</w:t>
            </w:r>
          </w:p>
        </w:tc>
      </w:tr>
      <w:tr w:rsidR="007B2782" w:rsidRPr="007B2782" w14:paraId="3E6EB1C2" w14:textId="77777777" w:rsidTr="00AB02D9">
        <w:trPr>
          <w:gridAfter w:val="1"/>
          <w:wAfter w:w="22" w:type="dxa"/>
        </w:trPr>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BA4ED36"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Activar copias de seguridad automáticas</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12D359E"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Activa las copias de seguridad automáticas del portfolio con la frecuencia seleccionada: Diariamente, Semanalmente o Mensualmente. Muestra la fecha de la última copia realizada.</w:t>
            </w:r>
          </w:p>
        </w:tc>
      </w:tr>
      <w:tr w:rsidR="007B2782" w:rsidRPr="007B2782" w14:paraId="25579C2D" w14:textId="77777777" w:rsidTr="00AB02D9">
        <w:trPr>
          <w:gridAfter w:val="1"/>
          <w:wAfter w:w="22" w:type="dxa"/>
        </w:trPr>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37A644A2"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Crear copia ahora</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0A3C20A"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Genera una copia de seguridad del portfolio en ese momento.</w:t>
            </w:r>
          </w:p>
        </w:tc>
      </w:tr>
      <w:tr w:rsidR="007B2782" w:rsidRPr="007B2782" w14:paraId="268FEB79" w14:textId="77777777" w:rsidTr="00AB02D9">
        <w:trPr>
          <w:gridAfter w:val="1"/>
          <w:wAfter w:w="22" w:type="dxa"/>
        </w:trPr>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D0F3A13"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Icono carpeta</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3C33B412"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Abre la carpeta donde se almacenan las copias de seguridad.</w:t>
            </w:r>
          </w:p>
        </w:tc>
      </w:tr>
      <w:tr w:rsidR="007B2782" w:rsidRPr="007B2782" w14:paraId="666431FD" w14:textId="77777777" w:rsidTr="00AB02D9">
        <w:tblPrEx>
          <w:tblBorders>
            <w:top w:val="none" w:sz="0" w:space="0" w:color="auto"/>
            <w:left w:val="single" w:sz="18" w:space="0" w:color="E6A817"/>
            <w:bottom w:val="none" w:sz="0" w:space="0" w:color="auto"/>
            <w:right w:val="none" w:sz="0" w:space="0" w:color="auto"/>
            <w:insideH w:val="none" w:sz="0" w:space="0" w:color="auto"/>
            <w:insideV w:val="none" w:sz="0" w:space="0" w:color="auto"/>
          </w:tblBorders>
          <w:tblCellMar>
            <w:left w:w="120" w:type="dxa"/>
            <w:right w:w="120" w:type="dxa"/>
          </w:tblCellMar>
        </w:tblPrEx>
        <w:tc>
          <w:tcPr>
            <w:tcW w:w="9360" w:type="dxa"/>
            <w:gridSpan w:val="3"/>
            <w:shd w:val="clear" w:color="auto" w:fill="FFF2CC"/>
            <w:tcMar>
              <w:top w:w="100" w:type="dxa"/>
              <w:left w:w="160" w:type="dxa"/>
              <w:bottom w:w="100" w:type="dxa"/>
              <w:right w:w="160" w:type="dxa"/>
            </w:tcMar>
          </w:tcPr>
          <w:p w14:paraId="7A494357" w14:textId="77777777" w:rsidR="007B2782" w:rsidRPr="007B2782" w:rsidRDefault="007B2782" w:rsidP="007B2782">
            <w:pPr>
              <w:spacing w:after="80" w:line="259" w:lineRule="auto"/>
              <w:rPr>
                <w:rFonts w:ascii="Calibri" w:eastAsia="Times New Roman" w:hAnsi="Calibri" w:cs="Calibri"/>
                <w:b/>
                <w:kern w:val="0"/>
                <w:sz w:val="20"/>
                <w:szCs w:val="20"/>
                <w:lang w:eastAsia="es-ES"/>
                <w14:ligatures w14:val="none"/>
              </w:rPr>
            </w:pPr>
            <w:r>
              <w:rPr>
                <w:rFonts w:ascii="Calibri" w:eastAsia="Times New Roman" w:hAnsi="Calibri" w:cs="Calibri"/>
                <w:b/>
                <w:kern w:val="0"/>
                <w:sz w:val="20"/>
                <w:szCs w:val="20"/>
                <w:lang w:eastAsia="es-ES"/>
                <w14:ligatures w14:val="none"/>
              </w:rPr>
              <w:t>Restaurar una copia de seguridad</w:t>
            </w:r>
          </w:p>
          <w:p w14:paraId="67A95E42" w14:textId="77777777" w:rsidR="00731E27" w:rsidRPr="00731E27" w:rsidRDefault="00731E27" w:rsidP="00731E27">
            <w:pPr>
              <w:spacing w:after="80" w:line="259" w:lineRule="auto"/>
              <w:rPr>
                <w:rFonts w:ascii="Calibri" w:eastAsia="Times New Roman" w:hAnsi="Calibri" w:cs="Calibri"/>
                <w:kern w:val="0"/>
                <w:sz w:val="20"/>
                <w:szCs w:val="20"/>
                <w:lang w:eastAsia="es-ES"/>
                <w14:ligatures w14:val="none"/>
              </w:rPr>
            </w:pPr>
            <w:r>
              <w:rPr>
                <w:rFonts w:ascii="Calibri" w:eastAsia="Times New Roman" w:hAnsi="Calibri" w:cs="Calibri"/>
                <w:kern w:val="0"/>
                <w:sz w:val="20"/>
                <w:szCs w:val="20"/>
                <w:lang w:eastAsia="es-ES"/>
                <w14:ligatures w14:val="none"/>
              </w:rPr>
              <w:t xml:space="preserve">Para recuperar tus datos, crea un portfolio nuevo e impórtalos desde </w:t>
            </w:r>
            <w:r>
              <w:rPr>
                <w:rFonts w:ascii="Calibri" w:eastAsia="Times New Roman" w:hAnsi="Calibri" w:cs="Calibri"/>
                <w:i/>
                <w:iCs/>
                <w:kern w:val="0"/>
                <w:sz w:val="20"/>
                <w:szCs w:val="20"/>
                <w:lang w:eastAsia="es-ES"/>
                <w14:ligatures w14:val="none"/>
              </w:rPr>
              <w:t>Mis datos → Importar → Datos desde otro portfolio</w:t>
            </w:r>
            <w:r>
              <w:rPr>
                <w:rFonts w:ascii="Calibri" w:eastAsia="Times New Roman" w:hAnsi="Calibri" w:cs="Calibri"/>
                <w:kern w:val="0"/>
                <w:sz w:val="20"/>
                <w:szCs w:val="20"/>
                <w:lang w:eastAsia="es-ES"/>
                <w14:ligatures w14:val="none"/>
              </w:rPr>
              <w:t xml:space="preserve">, y selecciona la copia que tienes en </w:t>
            </w:r>
            <w:r>
              <w:rPr>
                <w:rFonts w:ascii="Calibri" w:eastAsia="Times New Roman" w:hAnsi="Calibri" w:cs="Calibri"/>
                <w:i/>
                <w:iCs/>
                <w:kern w:val="0"/>
                <w:sz w:val="20"/>
                <w:szCs w:val="20"/>
                <w:lang w:eastAsia="es-ES"/>
                <w14:ligatures w14:val="none"/>
              </w:rPr>
              <w:t>Copias de seguridad\</w:t>
            </w:r>
            <w:r>
              <w:rPr>
                <w:rFonts w:ascii="Calibri" w:eastAsia="Times New Roman" w:hAnsi="Calibri" w:cs="Calibri"/>
                <w:kern w:val="0"/>
                <w:sz w:val="20"/>
                <w:szCs w:val="20"/>
                <w:lang w:eastAsia="es-ES"/>
                <w14:ligatures w14:val="none"/>
              </w:rPr>
              <w:t xml:space="preserve">. </w:t>
            </w:r>
          </w:p>
          <w:p w14:paraId="6791FB57" w14:textId="77777777" w:rsidR="007B2782" w:rsidRPr="007B2782" w:rsidRDefault="00731E27" w:rsidP="00731E27">
            <w:pPr>
              <w:spacing w:after="80" w:line="259" w:lineRule="auto"/>
              <w:rPr>
                <w:rFonts w:ascii="Calibri" w:eastAsia="Times New Roman" w:hAnsi="Calibri" w:cs="Calibri"/>
                <w:kern w:val="0"/>
                <w:sz w:val="20"/>
                <w:szCs w:val="20"/>
                <w:lang w:eastAsia="es-ES"/>
                <w14:ligatures w14:val="none"/>
              </w:rPr>
            </w:pPr>
            <w:r>
              <w:rPr>
                <w:rFonts w:ascii="Calibri" w:eastAsia="Times New Roman" w:hAnsi="Calibri" w:cs="Calibri"/>
                <w:kern w:val="0"/>
                <w:sz w:val="20"/>
                <w:szCs w:val="20"/>
                <w:lang w:eastAsia="es-ES"/>
                <w14:ligatures w14:val="none"/>
              </w:rPr>
              <w:t xml:space="preserve">Para restaurar el portfolio completo tal cual, copia el archivo de </w:t>
            </w:r>
            <w:r>
              <w:rPr>
                <w:rFonts w:ascii="Calibri" w:eastAsia="Times New Roman" w:hAnsi="Calibri" w:cs="Calibri"/>
                <w:i/>
                <w:iCs/>
                <w:kern w:val="0"/>
                <w:sz w:val="20"/>
                <w:szCs w:val="20"/>
                <w:lang w:eastAsia="es-ES"/>
                <w14:ligatures w14:val="none"/>
              </w:rPr>
              <w:t>Copias de seguridad\</w:t>
            </w:r>
            <w:r>
              <w:rPr>
                <w:rFonts w:ascii="Calibri" w:eastAsia="Times New Roman" w:hAnsi="Calibri" w:cs="Calibri"/>
                <w:kern w:val="0"/>
                <w:sz w:val="20"/>
                <w:szCs w:val="20"/>
                <w:lang w:eastAsia="es-ES"/>
                <w14:ligatures w14:val="none"/>
              </w:rPr>
              <w:t xml:space="preserve"> a </w:t>
            </w:r>
            <w:r>
              <w:rPr>
                <w:rFonts w:ascii="Calibri" w:eastAsia="Times New Roman" w:hAnsi="Calibri" w:cs="Calibri"/>
                <w:i/>
                <w:iCs/>
                <w:kern w:val="0"/>
                <w:sz w:val="20"/>
                <w:szCs w:val="20"/>
                <w:lang w:eastAsia="es-ES"/>
                <w14:ligatures w14:val="none"/>
              </w:rPr>
              <w:t>Portfolios\</w:t>
            </w:r>
            <w:r>
              <w:rPr>
                <w:rFonts w:ascii="Calibri" w:eastAsia="Times New Roman" w:hAnsi="Calibri" w:cs="Calibri"/>
                <w:kern w:val="0"/>
                <w:sz w:val="20"/>
                <w:szCs w:val="20"/>
                <w:lang w:eastAsia="es-ES"/>
                <w14:ligatures w14:val="none"/>
              </w:rPr>
              <w:t>. Si tras una actualización de Excel no funcionara con normalidad, usa la opción de importar de arriba.</w:t>
            </w:r>
          </w:p>
        </w:tc>
      </w:tr>
    </w:tbl>
    <w:p w14:paraId="2CDE9AA4"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p>
    <w:p w14:paraId="72DF5659" w14:textId="77777777" w:rsidR="007B2782" w:rsidRPr="007B2782" w:rsidRDefault="007B2782" w:rsidP="007B2782">
      <w:pPr>
        <w:keepNext/>
        <w:keepLines/>
        <w:spacing w:before="180" w:after="60" w:line="240" w:lineRule="auto"/>
        <w:outlineLvl w:val="2"/>
        <w:rPr>
          <w:rFonts w:ascii="Calibri" w:eastAsia="Times New Roman" w:hAnsi="Calibri" w:cs="Calibri"/>
          <w:b/>
          <w:bCs/>
          <w:color w:val="000000"/>
          <w:kern w:val="0"/>
          <w:lang w:eastAsia="es-ES"/>
          <w14:ligatures w14:val="none"/>
        </w:rPr>
      </w:pPr>
      <w:bookmarkStart w:id="212" w:name="_Toc233716040"/>
      <w:bookmarkStart w:id="213" w:name="_Toc241417753"/>
      <w:r>
        <w:rPr>
          <w:rFonts w:ascii="Calibri" w:eastAsia="Times New Roman" w:hAnsi="Calibri" w:cs="Calibri"/>
          <w:b/>
          <w:bCs/>
          <w:color w:val="000000"/>
          <w:kern w:val="0"/>
          <w:lang w:eastAsia="es-ES"/>
          <w14:ligatures w14:val="none"/>
        </w:rPr>
        <w:t>6.2.2 Personalización</w:t>
      </w:r>
      <w:bookmarkEnd w:id="212"/>
      <w:bookmarkEnd w:id="213"/>
    </w:p>
    <w:p w14:paraId="7D008D30" w14:textId="77777777" w:rsidR="007B2782" w:rsidRPr="007B2782" w:rsidRDefault="007B2782" w:rsidP="007B2782">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Permite configurar los accesos directos del grupo «Personalización» de la cinta. Tiene dos secciones:</w:t>
      </w:r>
    </w:p>
    <w:p w14:paraId="19356A31"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6560"/>
      </w:tblGrid>
      <w:tr w:rsidR="007B2782" w:rsidRPr="007B2782" w14:paraId="7F30F979" w14:textId="77777777" w:rsidTr="00AB02D9">
        <w:tc>
          <w:tcPr>
            <w:tcW w:w="2800" w:type="dxa"/>
            <w:tcBorders>
              <w:top w:val="single" w:sz="1" w:space="0" w:color="CCCCCC"/>
              <w:left w:val="single" w:sz="1" w:space="0" w:color="CCCCCC"/>
              <w:bottom w:val="single" w:sz="1" w:space="0" w:color="CCCCCC"/>
              <w:right w:val="single" w:sz="1" w:space="0" w:color="CCCCCC"/>
            </w:tcBorders>
            <w:shd w:val="clear" w:color="auto" w:fill="D5E8F0"/>
            <w:tcMar>
              <w:top w:w="80" w:type="dxa"/>
              <w:left w:w="120" w:type="dxa"/>
              <w:bottom w:w="80" w:type="dxa"/>
              <w:right w:w="120" w:type="dxa"/>
            </w:tcMar>
            <w:vAlign w:val="center"/>
          </w:tcPr>
          <w:p w14:paraId="3137A81A"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b/>
                <w:bCs/>
                <w:kern w:val="0"/>
                <w:sz w:val="20"/>
                <w:szCs w:val="20"/>
                <w:lang w:eastAsia="es-ES"/>
                <w14:ligatures w14:val="none"/>
              </w:rPr>
              <w:t>Sección</w:t>
            </w:r>
          </w:p>
        </w:tc>
        <w:tc>
          <w:tcPr>
            <w:tcW w:w="6560" w:type="dxa"/>
            <w:tcBorders>
              <w:top w:val="single" w:sz="1" w:space="0" w:color="CCCCCC"/>
              <w:left w:val="single" w:sz="1" w:space="0" w:color="CCCCCC"/>
              <w:bottom w:val="single" w:sz="1" w:space="0" w:color="CCCCCC"/>
              <w:right w:val="single" w:sz="1" w:space="0" w:color="CCCCCC"/>
            </w:tcBorders>
            <w:shd w:val="clear" w:color="auto" w:fill="D5E8F0"/>
            <w:tcMar>
              <w:top w:w="80" w:type="dxa"/>
              <w:left w:w="120" w:type="dxa"/>
              <w:bottom w:w="80" w:type="dxa"/>
              <w:right w:w="120" w:type="dxa"/>
            </w:tcMar>
            <w:vAlign w:val="center"/>
          </w:tcPr>
          <w:p w14:paraId="3F38C02B"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Descripción</w:t>
            </w:r>
          </w:p>
        </w:tc>
      </w:tr>
      <w:tr w:rsidR="007B2782" w:rsidRPr="007B2782" w14:paraId="05D333FC"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4DF9E95"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Marcados</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61D364E9"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Configura hasta 10 accesos directos a páginas web. Cada acceso tiene un nombre y una dirección web. Aparecen en el menú «www» de la cinta.</w:t>
            </w:r>
          </w:p>
        </w:tc>
      </w:tr>
      <w:tr w:rsidR="007B2782" w:rsidRPr="007B2782" w14:paraId="17089071"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27E0F42"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Listas seguimiento</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91C201C"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Configura los dos accesos directos a hojas propias del usuario que aparecen como botones en la cinta (Espacio 1 y Espacio 2 por defecto). El nombre introducido es el que aparece en el botón. Solo se permiten letras, números y espacios, con un máximo de 35 caracteres.</w:t>
            </w:r>
          </w:p>
        </w:tc>
      </w:tr>
      <w:tr w:rsidR="007B2782" w:rsidRPr="007B2782" w14:paraId="32A69A77" w14:textId="77777777" w:rsidTr="00AB02D9">
        <w:tc>
          <w:tcPr>
            <w:tcW w:w="0" w:type="auto"/>
            <w:gridSpan w:val="2"/>
            <w:tcBorders>
              <w:top w:val="single" w:sz="1" w:space="0" w:color="CCCCCC"/>
              <w:left w:val="single" w:sz="1" w:space="0" w:color="CCCCCC"/>
              <w:bottom w:val="single" w:sz="1" w:space="0" w:color="CCCCCC"/>
              <w:right w:val="single" w:sz="1" w:space="0" w:color="CCCCCC"/>
            </w:tcBorders>
            <w:shd w:val="clear" w:color="auto" w:fill="FFF8DC"/>
            <w:tcMar>
              <w:top w:w="80" w:type="dxa"/>
              <w:left w:w="120" w:type="dxa"/>
              <w:bottom w:w="80" w:type="dxa"/>
              <w:right w:w="120" w:type="dxa"/>
            </w:tcMar>
          </w:tcPr>
          <w:p w14:paraId="3E99F05B"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Los cambios en la pestaña Personalización se guardan con el botón «Guardar websites».</w:t>
            </w:r>
          </w:p>
        </w:tc>
      </w:tr>
    </w:tbl>
    <w:p w14:paraId="3C80A50B"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p>
    <w:p w14:paraId="2E485A5C" w14:textId="77777777" w:rsidR="007B2782" w:rsidRPr="007B2782" w:rsidRDefault="007B2782" w:rsidP="007B2782">
      <w:pPr>
        <w:keepNext/>
        <w:keepLines/>
        <w:spacing w:before="280" w:after="80" w:line="240" w:lineRule="auto"/>
        <w:outlineLvl w:val="1"/>
        <w:rPr>
          <w:rFonts w:ascii="Calibri" w:eastAsia="Times New Roman" w:hAnsi="Calibri" w:cs="Calibri"/>
          <w:b/>
          <w:bCs/>
          <w:color w:val="000000"/>
          <w:kern w:val="0"/>
          <w:sz w:val="28"/>
          <w:szCs w:val="28"/>
          <w:lang w:eastAsia="es-ES"/>
          <w14:ligatures w14:val="none"/>
        </w:rPr>
      </w:pPr>
      <w:bookmarkStart w:id="214" w:name="_Toc233716041"/>
      <w:bookmarkStart w:id="215" w:name="_Toc241417754"/>
      <w:r>
        <w:rPr>
          <w:rFonts w:ascii="Calibri" w:eastAsia="Times New Roman" w:hAnsi="Calibri" w:cs="Calibri"/>
          <w:b/>
          <w:bCs/>
          <w:color w:val="000000"/>
          <w:kern w:val="0"/>
          <w:sz w:val="28"/>
          <w:szCs w:val="28"/>
          <w:lang w:eastAsia="es-ES"/>
          <w14:ligatures w14:val="none"/>
        </w:rPr>
        <w:t>6.3 Visualización</w:t>
      </w:r>
      <w:bookmarkEnd w:id="214"/>
      <w:bookmarkEnd w:id="215"/>
    </w:p>
    <w:p w14:paraId="28BF3A37" w14:textId="77777777" w:rsidR="007B2782" w:rsidRPr="007B2782" w:rsidRDefault="007B2782" w:rsidP="007B2782">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La ventana «Visualización» permite ajustar la apariencia del entorno de trabajo. Se accede desde el botón «Visualización» de la cinta.</w:t>
      </w:r>
    </w:p>
    <w:p w14:paraId="4B290BB3"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6560"/>
      </w:tblGrid>
      <w:tr w:rsidR="007B2782" w:rsidRPr="007B2782" w14:paraId="18E72B32" w14:textId="77777777" w:rsidTr="00AB02D9">
        <w:tc>
          <w:tcPr>
            <w:tcW w:w="2800" w:type="dxa"/>
            <w:tcBorders>
              <w:top w:val="single" w:sz="1" w:space="0" w:color="CCCCCC"/>
              <w:left w:val="single" w:sz="1" w:space="0" w:color="CCCCCC"/>
              <w:bottom w:val="single" w:sz="1" w:space="0" w:color="CCCCCC"/>
              <w:right w:val="single" w:sz="1" w:space="0" w:color="CCCCCC"/>
            </w:tcBorders>
            <w:shd w:val="clear" w:color="auto" w:fill="D5E8F0"/>
            <w:tcMar>
              <w:top w:w="80" w:type="dxa"/>
              <w:left w:w="120" w:type="dxa"/>
              <w:bottom w:w="80" w:type="dxa"/>
              <w:right w:w="120" w:type="dxa"/>
            </w:tcMar>
            <w:vAlign w:val="center"/>
          </w:tcPr>
          <w:p w14:paraId="00B2A2F4"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b/>
                <w:bCs/>
                <w:kern w:val="0"/>
                <w:sz w:val="20"/>
                <w:szCs w:val="20"/>
                <w:lang w:eastAsia="es-ES"/>
                <w14:ligatures w14:val="none"/>
              </w:rPr>
              <w:t>Opción</w:t>
            </w:r>
          </w:p>
        </w:tc>
        <w:tc>
          <w:tcPr>
            <w:tcW w:w="6560" w:type="dxa"/>
            <w:tcBorders>
              <w:top w:val="single" w:sz="1" w:space="0" w:color="CCCCCC"/>
              <w:left w:val="single" w:sz="1" w:space="0" w:color="CCCCCC"/>
              <w:bottom w:val="single" w:sz="1" w:space="0" w:color="CCCCCC"/>
              <w:right w:val="single" w:sz="1" w:space="0" w:color="CCCCCC"/>
            </w:tcBorders>
            <w:shd w:val="clear" w:color="auto" w:fill="D5E8F0"/>
            <w:tcMar>
              <w:top w:w="80" w:type="dxa"/>
              <w:left w:w="120" w:type="dxa"/>
              <w:bottom w:w="80" w:type="dxa"/>
              <w:right w:w="120" w:type="dxa"/>
            </w:tcMar>
            <w:vAlign w:val="center"/>
          </w:tcPr>
          <w:p w14:paraId="602224B5"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Descripción</w:t>
            </w:r>
          </w:p>
        </w:tc>
      </w:tr>
      <w:tr w:rsidR="007B2782" w:rsidRPr="007B2782" w14:paraId="286C4903"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770CA45"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Zoom</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3D0CA03E"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Nivel de zoom de las hojas. Selecciona el que mejor se adapte a tu monitor.</w:t>
            </w:r>
          </w:p>
        </w:tc>
      </w:tr>
      <w:tr w:rsidR="007B2782" w:rsidRPr="007B2782" w14:paraId="36D5A5FD"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D39AD70"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Barra de fórmulas</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8BF881E"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Muestra u oculta la barra de fórmulas de Excel.</w:t>
            </w:r>
          </w:p>
        </w:tc>
      </w:tr>
      <w:tr w:rsidR="007B2782" w:rsidRPr="007B2782" w14:paraId="0548CEE8"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3D4DB280"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Encabezados</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68C5BF4D"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Muestra u oculta los encabezados de filas y columnas.</w:t>
            </w:r>
          </w:p>
        </w:tc>
      </w:tr>
      <w:tr w:rsidR="0033784A" w:rsidRPr="007B2782" w14:paraId="4D8D7390"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5365D44" w14:textId="77777777" w:rsidR="0033784A" w:rsidRDefault="0033784A" w:rsidP="007B2782">
            <w:pPr>
              <w:spacing w:line="259" w:lineRule="auto"/>
              <w:rPr>
                <w:rFonts w:ascii="Calibri" w:eastAsia="Times New Roman" w:hAnsi="Calibri" w:cs="Calibri"/>
                <w:kern w:val="0"/>
                <w:sz w:val="20"/>
                <w:szCs w:val="20"/>
                <w:lang w:eastAsia="es-ES"/>
                <w14:ligatures w14:val="none"/>
              </w:rPr>
            </w:pPr>
            <w:r>
              <w:rPr>
                <w:rFonts w:ascii="Calibri" w:eastAsia="Times New Roman" w:hAnsi="Calibri" w:cs="Calibri"/>
                <w:kern w:val="0"/>
                <w:sz w:val="20"/>
                <w:szCs w:val="20"/>
                <w:lang w:eastAsia="es-ES"/>
                <w14:ligatures w14:val="none"/>
              </w:rPr>
              <w:t>Tooltips de gráficos</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1A4E261" w14:textId="77777777" w:rsidR="0033784A" w:rsidRDefault="0033784A" w:rsidP="007B2782">
            <w:pPr>
              <w:spacing w:line="259" w:lineRule="auto"/>
              <w:rPr>
                <w:rFonts w:ascii="Calibri" w:eastAsia="Times New Roman" w:hAnsi="Calibri" w:cs="Calibri"/>
                <w:kern w:val="0"/>
                <w:sz w:val="20"/>
                <w:szCs w:val="20"/>
                <w:lang w:eastAsia="es-ES"/>
                <w14:ligatures w14:val="none"/>
              </w:rPr>
            </w:pPr>
            <w:r>
              <w:rPr>
                <w:rFonts w:ascii="Calibri" w:eastAsia="Times New Roman" w:hAnsi="Calibri" w:cs="Calibri"/>
                <w:kern w:val="0"/>
                <w:sz w:val="20"/>
                <w:szCs w:val="20"/>
                <w:lang w:eastAsia="es-ES"/>
                <w14:ligatures w14:val="none"/>
              </w:rPr>
              <w:t>Activa la información emergente al pasar el cursor sobre los gráficos. Permite consultar el valor y el peso de las porciones que los gráficos circulares no etiquetan por tamaño (ver 3.2.1).</w:t>
            </w:r>
          </w:p>
        </w:tc>
      </w:tr>
      <w:tr w:rsidR="007B2782" w:rsidRPr="007B2782" w14:paraId="4848833D"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46972A5D"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Líneas de cuadrícula</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3040FD77"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Muestra u oculta las líneas de cuadrícula de la hoja.</w:t>
            </w:r>
          </w:p>
        </w:tc>
      </w:tr>
      <w:tr w:rsidR="007B2782" w:rsidRPr="007B2782" w14:paraId="105D2B96"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0DFA02A"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Pestaña de hojas</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3E103F67"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Muestra u oculta la barra de pestañas de hojas de Excel.</w:t>
            </w:r>
          </w:p>
        </w:tc>
      </w:tr>
      <w:tr w:rsidR="007B2782" w:rsidRPr="007B2782" w14:paraId="6749D710"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615DD2D0"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Aplicar vista</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676D4DAD"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Aplica los cambios seleccionados.</w:t>
            </w:r>
          </w:p>
        </w:tc>
      </w:tr>
    </w:tbl>
    <w:p w14:paraId="16CC6C43"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p>
    <w:p w14:paraId="3B620BF3" w14:textId="77777777" w:rsidR="007B2782" w:rsidRPr="007B2782" w:rsidRDefault="007B2782" w:rsidP="007B2782">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El botón «Restablecer posición de ventanas» restaura a su posición por defecto todas las ventanas del programa cuya posición el usuario haya personalizado. Útil cuando se producen cambios en la configuración de pantalla y las ventanas aparecen fuera de lugar.</w:t>
      </w:r>
    </w:p>
    <w:p w14:paraId="3B71394D"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p>
    <w:p w14:paraId="01B01884"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p>
    <w:p w14:paraId="5BA935C0" w14:textId="77777777" w:rsidR="007B2782" w:rsidRPr="007B2782" w:rsidRDefault="007B2782" w:rsidP="007B2782">
      <w:pPr>
        <w:keepNext/>
        <w:keepLines/>
        <w:spacing w:before="280" w:after="80" w:line="240" w:lineRule="auto"/>
        <w:outlineLvl w:val="1"/>
        <w:rPr>
          <w:rFonts w:ascii="Calibri" w:eastAsia="Times New Roman" w:hAnsi="Calibri" w:cs="Calibri"/>
          <w:b/>
          <w:bCs/>
          <w:color w:val="000000"/>
          <w:kern w:val="0"/>
          <w:sz w:val="28"/>
          <w:szCs w:val="28"/>
          <w:lang w:eastAsia="es-ES"/>
          <w14:ligatures w14:val="none"/>
        </w:rPr>
      </w:pPr>
      <w:bookmarkStart w:id="216" w:name="_Toc233716042"/>
      <w:bookmarkStart w:id="217" w:name="_Toc241417755"/>
      <w:r>
        <w:rPr>
          <w:rFonts w:ascii="Calibri" w:eastAsia="Times New Roman" w:hAnsi="Calibri" w:cs="Calibri"/>
          <w:b/>
          <w:bCs/>
          <w:color w:val="000000"/>
          <w:kern w:val="0"/>
          <w:sz w:val="28"/>
          <w:szCs w:val="28"/>
          <w:lang w:eastAsia="es-ES"/>
          <w14:ligatures w14:val="none"/>
        </w:rPr>
        <w:lastRenderedPageBreak/>
        <w:t>6.4 Protecciones</w:t>
      </w:r>
      <w:bookmarkEnd w:id="216"/>
      <w:bookmarkEnd w:id="217"/>
    </w:p>
    <w:p w14:paraId="057FF0A1" w14:textId="77777777" w:rsidR="007B2782" w:rsidRPr="007B2782" w:rsidRDefault="007B2782" w:rsidP="007B2782">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La ventana «Protecciones» permite activar o desactivar las protecciones internas del programa. Se accede desde el botón «Protecciones» de la cinta.</w:t>
      </w:r>
    </w:p>
    <w:p w14:paraId="183F0DDB" w14:textId="77777777" w:rsidR="007B2782" w:rsidRPr="007B2782" w:rsidRDefault="007B2782" w:rsidP="007B2782">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Cada protección dispone de un botón de información que explica su función y sus riesgos antes de desactivarla. Se recomienda crear una copia de seguridad antes de realizar cualquier cambio — el botón «Crear copia seguridad» está disponible en la propia ventana.</w:t>
      </w:r>
    </w:p>
    <w:p w14:paraId="46035B55"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00"/>
        <w:gridCol w:w="3000"/>
        <w:gridCol w:w="4360"/>
      </w:tblGrid>
      <w:tr w:rsidR="007B2782" w:rsidRPr="007B2782" w14:paraId="54388452" w14:textId="77777777" w:rsidTr="00AB02D9">
        <w:tc>
          <w:tcPr>
            <w:tcW w:w="2000" w:type="dxa"/>
            <w:tcBorders>
              <w:top w:val="single" w:sz="1" w:space="0" w:color="CCCCCC"/>
              <w:left w:val="single" w:sz="1" w:space="0" w:color="CCCCCC"/>
              <w:bottom w:val="single" w:sz="1" w:space="0" w:color="CCCCCC"/>
              <w:right w:val="single" w:sz="1" w:space="0" w:color="CCCCCC"/>
            </w:tcBorders>
            <w:shd w:val="clear" w:color="auto" w:fill="D5E8F0"/>
            <w:tcMar>
              <w:top w:w="80" w:type="dxa"/>
              <w:left w:w="120" w:type="dxa"/>
              <w:bottom w:w="80" w:type="dxa"/>
              <w:right w:w="120" w:type="dxa"/>
            </w:tcMar>
            <w:vAlign w:val="center"/>
          </w:tcPr>
          <w:p w14:paraId="09D39E61"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b/>
                <w:bCs/>
                <w:kern w:val="0"/>
                <w:sz w:val="20"/>
                <w:szCs w:val="20"/>
                <w:lang w:eastAsia="es-ES"/>
                <w14:ligatures w14:val="none"/>
              </w:rPr>
              <w:t>Protección</w:t>
            </w:r>
          </w:p>
        </w:tc>
        <w:tc>
          <w:tcPr>
            <w:tcW w:w="3000" w:type="dxa"/>
            <w:tcBorders>
              <w:top w:val="single" w:sz="1" w:space="0" w:color="CCCCCC"/>
              <w:left w:val="single" w:sz="1" w:space="0" w:color="CCCCCC"/>
              <w:bottom w:val="single" w:sz="1" w:space="0" w:color="CCCCCC"/>
              <w:right w:val="single" w:sz="1" w:space="0" w:color="CCCCCC"/>
            </w:tcBorders>
            <w:shd w:val="clear" w:color="auto" w:fill="D5E8F0"/>
            <w:tcMar>
              <w:top w:w="80" w:type="dxa"/>
              <w:left w:w="120" w:type="dxa"/>
              <w:bottom w:w="80" w:type="dxa"/>
              <w:right w:w="120" w:type="dxa"/>
            </w:tcMar>
            <w:vAlign w:val="center"/>
          </w:tcPr>
          <w:p w14:paraId="166FA231"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Descripción</w:t>
            </w:r>
          </w:p>
        </w:tc>
        <w:tc>
          <w:tcPr>
            <w:tcW w:w="4360" w:type="dxa"/>
            <w:tcBorders>
              <w:top w:val="single" w:sz="1" w:space="0" w:color="CCCCCC"/>
              <w:left w:val="single" w:sz="1" w:space="0" w:color="CCCCCC"/>
              <w:bottom w:val="single" w:sz="1" w:space="0" w:color="CCCCCC"/>
              <w:right w:val="single" w:sz="1" w:space="0" w:color="CCCCCC"/>
            </w:tcBorders>
            <w:shd w:val="clear" w:color="auto" w:fill="D5E8F0"/>
            <w:tcMar>
              <w:top w:w="80" w:type="dxa"/>
              <w:left w:w="120" w:type="dxa"/>
              <w:bottom w:w="80" w:type="dxa"/>
              <w:right w:w="120" w:type="dxa"/>
            </w:tcMar>
            <w:vAlign w:val="center"/>
          </w:tcPr>
          <w:p w14:paraId="53ADF90F"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Advertencia</w:t>
            </w:r>
          </w:p>
        </w:tc>
      </w:tr>
      <w:tr w:rsidR="007B2782" w:rsidRPr="007B2782" w14:paraId="10705B0A" w14:textId="77777777" w:rsidTr="00AB02D9">
        <w:tc>
          <w:tcPr>
            <w:tcW w:w="20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7392FC2"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Estructura del libro</w:t>
            </w:r>
          </w:p>
        </w:tc>
        <w:tc>
          <w:tcPr>
            <w:tcW w:w="30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7E9E385"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Protege la estructura del libro de Excel. Desactivarla permite usar funciones avanzadas como Power Query.</w:t>
            </w:r>
          </w:p>
        </w:tc>
        <w:tc>
          <w:tcPr>
            <w:tcW w:w="43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32CA2814"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Si se renombra o elimina cualquier hoja existente se pueden producir fallos irreversibles en el programa.</w:t>
            </w:r>
          </w:p>
        </w:tc>
      </w:tr>
      <w:tr w:rsidR="007B2782" w:rsidRPr="007B2782" w14:paraId="63214DDA" w14:textId="77777777" w:rsidTr="00AB02D9">
        <w:tc>
          <w:tcPr>
            <w:tcW w:w="20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416144F5"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Modelos de valoración</w:t>
            </w:r>
          </w:p>
        </w:tc>
        <w:tc>
          <w:tcPr>
            <w:tcW w:w="30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4B9F38EE"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Protege la hoja de modelos. Desactivarla permite usar el menú flotante de cotizaciones de Excel, añadir comentarios o agrupar celdas.</w:t>
            </w:r>
          </w:p>
        </w:tc>
        <w:tc>
          <w:tcPr>
            <w:tcW w:w="43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3657D8B4"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Si se eliminan o insertan columnas se romperán las referencias de localización y valoración de cada modelo.</w:t>
            </w:r>
          </w:p>
        </w:tc>
      </w:tr>
      <w:tr w:rsidR="007B2782" w:rsidRPr="007B2782" w14:paraId="68A4E8C7" w14:textId="77777777" w:rsidTr="00AB02D9">
        <w:tc>
          <w:tcPr>
            <w:tcW w:w="20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FB48395"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Dashboards y hojas de filtrado de datos</w:t>
            </w:r>
          </w:p>
        </w:tc>
        <w:tc>
          <w:tcPr>
            <w:tcW w:w="30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B28A760"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Protege las hojas de visualización. Desactivarla permite corregir manualmente errores visuales imprevistos como anchos de columna o superposición de objetos.</w:t>
            </w:r>
          </w:p>
        </w:tc>
        <w:tc>
          <w:tcPr>
            <w:tcW w:w="43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1A9C2DA"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El programa interactúa constantemente con estas hojas. Cualquier cambio manual podría ser sobrescrito por el código o provocar errores.</w:t>
            </w:r>
          </w:p>
        </w:tc>
      </w:tr>
      <w:tr w:rsidR="007B2782" w:rsidRPr="007B2782" w14:paraId="66C090B9" w14:textId="77777777" w:rsidTr="00AB02D9">
        <w:tc>
          <w:tcPr>
            <w:tcW w:w="20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983145B"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Cuentas de divisa</w:t>
            </w:r>
          </w:p>
        </w:tc>
        <w:tc>
          <w:tcPr>
            <w:tcW w:w="30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4B0A1E0"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Protege las hojas de base de datos de operaciones. Desactivarla habilita la escritura directa en ellas.</w:t>
            </w:r>
          </w:p>
        </w:tc>
        <w:tc>
          <w:tcPr>
            <w:tcW w:w="43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173EFEC5"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Estas hojas tienen una estructura estricta. Un cambio en el orden de columnas o un dato con formato incorrecto romperá el funcionamiento de todo el programa.</w:t>
            </w:r>
          </w:p>
        </w:tc>
      </w:tr>
    </w:tbl>
    <w:p w14:paraId="047CFC27"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p>
    <w:tbl>
      <w:tblPr>
        <w:tblW w:w="9360" w:type="dxa"/>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9360"/>
      </w:tblGrid>
      <w:tr w:rsidR="007B2782" w:rsidRPr="007B2782" w14:paraId="01BFFEC4" w14:textId="77777777" w:rsidTr="00AB02D9">
        <w:tc>
          <w:tcPr>
            <w:tcW w:w="0" w:type="auto"/>
            <w:shd w:val="clear" w:color="auto" w:fill="FFF3CD"/>
            <w:tcMar>
              <w:top w:w="100" w:type="dxa"/>
              <w:left w:w="140" w:type="dxa"/>
              <w:bottom w:w="100" w:type="dxa"/>
              <w:right w:w="140" w:type="dxa"/>
            </w:tcMar>
          </w:tcPr>
          <w:p w14:paraId="49E209B5" w14:textId="77777777" w:rsidR="007B2782" w:rsidRPr="007B2782" w:rsidRDefault="007B2782" w:rsidP="007B2782">
            <w:pPr>
              <w:spacing w:after="60" w:line="259" w:lineRule="auto"/>
              <w:rPr>
                <w:rFonts w:ascii="Calibri" w:eastAsia="Times New Roman" w:hAnsi="Calibri" w:cs="Calibri"/>
                <w:kern w:val="0"/>
                <w:sz w:val="22"/>
                <w:szCs w:val="22"/>
                <w:lang w:eastAsia="es-ES"/>
                <w14:ligatures w14:val="none"/>
              </w:rPr>
            </w:pPr>
            <w:r>
              <w:rPr>
                <w:rFonts w:ascii="Calibri" w:eastAsia="Times New Roman" w:hAnsi="Calibri" w:cs="Calibri"/>
                <w:b/>
                <w:bCs/>
                <w:kern w:val="0"/>
                <w:sz w:val="22"/>
                <w:szCs w:val="22"/>
                <w:lang w:eastAsia="es-ES"/>
                <w14:ligatures w14:val="none"/>
              </w:rPr>
              <w:t>Descargo de responsabilidad</w:t>
            </w:r>
          </w:p>
          <w:p w14:paraId="7F9B3EAA"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No se puede garantizar que el programa no se rompa total o parcialmente ante cualquier cambio al desactivar estas protecciones. Desactivar bajo tu responsabilidad.</w:t>
            </w:r>
          </w:p>
        </w:tc>
      </w:tr>
    </w:tbl>
    <w:p w14:paraId="3D9D542F"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p>
    <w:p w14:paraId="57B364A5"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p>
    <w:p w14:paraId="1828E90F" w14:textId="77777777" w:rsidR="007B2782" w:rsidRPr="007B2782" w:rsidRDefault="007B2782" w:rsidP="007B2782">
      <w:pPr>
        <w:keepNext/>
        <w:keepLines/>
        <w:spacing w:before="280" w:after="80" w:line="240" w:lineRule="auto"/>
        <w:outlineLvl w:val="1"/>
        <w:rPr>
          <w:rFonts w:ascii="Calibri" w:eastAsia="Times New Roman" w:hAnsi="Calibri" w:cs="Calibri"/>
          <w:b/>
          <w:bCs/>
          <w:color w:val="000000"/>
          <w:kern w:val="0"/>
          <w:sz w:val="28"/>
          <w:szCs w:val="28"/>
          <w:lang w:eastAsia="es-ES"/>
          <w14:ligatures w14:val="none"/>
        </w:rPr>
      </w:pPr>
      <w:bookmarkStart w:id="218" w:name="_Toc233716043"/>
      <w:bookmarkStart w:id="219" w:name="_Toc241417756"/>
      <w:r>
        <w:rPr>
          <w:rFonts w:ascii="Calibri" w:eastAsia="Times New Roman" w:hAnsi="Calibri" w:cs="Calibri"/>
          <w:b/>
          <w:bCs/>
          <w:color w:val="000000"/>
          <w:kern w:val="0"/>
          <w:sz w:val="28"/>
          <w:szCs w:val="28"/>
          <w:lang w:eastAsia="es-ES"/>
          <w14:ligatures w14:val="none"/>
        </w:rPr>
        <w:t>6.5 Privacidad</w:t>
      </w:r>
      <w:bookmarkEnd w:id="218"/>
      <w:bookmarkEnd w:id="219"/>
    </w:p>
    <w:p w14:paraId="74819320" w14:textId="77777777" w:rsidR="007B2782" w:rsidRPr="007B2782" w:rsidRDefault="007B2782" w:rsidP="007B2782">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El menú «Privacidad» controla qué información sensible se muestra en pantalla. Útil para trabajar con el portfolio en entornos públicos o cuando se comparte la pantalla. Se accede desde el botón «Privacidad» de la cinta.</w:t>
      </w:r>
    </w:p>
    <w:p w14:paraId="29F6390C"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6560"/>
      </w:tblGrid>
      <w:tr w:rsidR="007B2782" w:rsidRPr="007B2782" w14:paraId="42B8AE5A" w14:textId="77777777" w:rsidTr="00AB02D9">
        <w:tc>
          <w:tcPr>
            <w:tcW w:w="2800" w:type="dxa"/>
            <w:tcBorders>
              <w:top w:val="single" w:sz="1" w:space="0" w:color="CCCCCC"/>
              <w:left w:val="single" w:sz="1" w:space="0" w:color="CCCCCC"/>
              <w:bottom w:val="single" w:sz="1" w:space="0" w:color="CCCCCC"/>
              <w:right w:val="single" w:sz="1" w:space="0" w:color="CCCCCC"/>
            </w:tcBorders>
            <w:shd w:val="clear" w:color="auto" w:fill="D5E8F0"/>
            <w:tcMar>
              <w:top w:w="80" w:type="dxa"/>
              <w:left w:w="120" w:type="dxa"/>
              <w:bottom w:w="80" w:type="dxa"/>
              <w:right w:w="120" w:type="dxa"/>
            </w:tcMar>
            <w:vAlign w:val="center"/>
          </w:tcPr>
          <w:p w14:paraId="65F7561A"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b/>
                <w:bCs/>
                <w:kern w:val="0"/>
                <w:sz w:val="20"/>
                <w:szCs w:val="20"/>
                <w:lang w:eastAsia="es-ES"/>
                <w14:ligatures w14:val="none"/>
              </w:rPr>
              <w:lastRenderedPageBreak/>
              <w:t>Opción</w:t>
            </w:r>
          </w:p>
        </w:tc>
        <w:tc>
          <w:tcPr>
            <w:tcW w:w="6560" w:type="dxa"/>
            <w:tcBorders>
              <w:top w:val="single" w:sz="1" w:space="0" w:color="CCCCCC"/>
              <w:left w:val="single" w:sz="1" w:space="0" w:color="CCCCCC"/>
              <w:bottom w:val="single" w:sz="1" w:space="0" w:color="CCCCCC"/>
              <w:right w:val="single" w:sz="1" w:space="0" w:color="CCCCCC"/>
            </w:tcBorders>
            <w:shd w:val="clear" w:color="auto" w:fill="D5E8F0"/>
            <w:tcMar>
              <w:top w:w="80" w:type="dxa"/>
              <w:left w:w="120" w:type="dxa"/>
              <w:bottom w:w="80" w:type="dxa"/>
              <w:right w:w="120" w:type="dxa"/>
            </w:tcMar>
            <w:vAlign w:val="center"/>
          </w:tcPr>
          <w:p w14:paraId="5CAF0DFE"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Descripción</w:t>
            </w:r>
          </w:p>
        </w:tc>
      </w:tr>
      <w:tr w:rsidR="007B2782" w:rsidRPr="007B2782" w14:paraId="1ED51195"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42058DCF"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Privacidad alta</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6A1E133E"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Oculta las cifras en divisa y los nombres de los activos en todo el programa.</w:t>
            </w:r>
          </w:p>
        </w:tc>
      </w:tr>
      <w:tr w:rsidR="007B2782" w:rsidRPr="007B2782" w14:paraId="2C9C1D3F"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6F1055B8"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Privacidad media</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60B576D1"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Oculta las cifras en divisa pero muestra los nombres de los activos.</w:t>
            </w:r>
          </w:p>
        </w:tc>
      </w:tr>
      <w:tr w:rsidR="007B2782" w:rsidRPr="007B2782" w14:paraId="32E80139"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C1AD43F"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Mostrar todo</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C4D7757"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Muestra toda la información sin restricciones.</w:t>
            </w:r>
          </w:p>
        </w:tc>
      </w:tr>
    </w:tbl>
    <w:p w14:paraId="0983BF87"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p>
    <w:p w14:paraId="1E574D07"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p>
    <w:p w14:paraId="1632B4C0" w14:textId="77777777" w:rsidR="007B2782" w:rsidRPr="007B2782" w:rsidRDefault="007B2782" w:rsidP="007B2782">
      <w:pPr>
        <w:keepNext/>
        <w:keepLines/>
        <w:spacing w:before="280" w:after="80" w:line="240" w:lineRule="auto"/>
        <w:outlineLvl w:val="1"/>
        <w:rPr>
          <w:rFonts w:ascii="Calibri" w:eastAsia="Times New Roman" w:hAnsi="Calibri" w:cs="Calibri"/>
          <w:b/>
          <w:bCs/>
          <w:color w:val="000000"/>
          <w:kern w:val="0"/>
          <w:sz w:val="28"/>
          <w:szCs w:val="28"/>
          <w:lang w:eastAsia="es-ES"/>
          <w14:ligatures w14:val="none"/>
        </w:rPr>
      </w:pPr>
      <w:bookmarkStart w:id="220" w:name="_Toc233716044"/>
      <w:bookmarkStart w:id="221" w:name="_Toc241417757"/>
      <w:r>
        <w:rPr>
          <w:rFonts w:ascii="Calibri" w:eastAsia="Times New Roman" w:hAnsi="Calibri" w:cs="Calibri"/>
          <w:b/>
          <w:bCs/>
          <w:color w:val="000000"/>
          <w:kern w:val="0"/>
          <w:sz w:val="28"/>
          <w:szCs w:val="28"/>
          <w:lang w:eastAsia="es-ES"/>
          <w14:ligatures w14:val="none"/>
        </w:rPr>
        <w:t>6.6 Ayuda</w:t>
      </w:r>
      <w:bookmarkEnd w:id="220"/>
      <w:bookmarkEnd w:id="221"/>
    </w:p>
    <w:p w14:paraId="324CEDDC" w14:textId="77777777" w:rsidR="007B2782" w:rsidRPr="007B2782" w:rsidRDefault="007B2782" w:rsidP="007B2782">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El menú «Ayuda» agrupa los accesos a soporte e información del programa. Se accede desde el botón «Ayuda» de la cinta.</w:t>
      </w:r>
    </w:p>
    <w:p w14:paraId="4C4DEF08"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6560"/>
      </w:tblGrid>
      <w:tr w:rsidR="007B2782" w:rsidRPr="007B2782" w14:paraId="11D204F8" w14:textId="77777777" w:rsidTr="00AB02D9">
        <w:tc>
          <w:tcPr>
            <w:tcW w:w="2800" w:type="dxa"/>
            <w:tcBorders>
              <w:top w:val="single" w:sz="1" w:space="0" w:color="CCCCCC"/>
              <w:left w:val="single" w:sz="1" w:space="0" w:color="CCCCCC"/>
              <w:bottom w:val="single" w:sz="1" w:space="0" w:color="CCCCCC"/>
              <w:right w:val="single" w:sz="1" w:space="0" w:color="CCCCCC"/>
            </w:tcBorders>
            <w:shd w:val="clear" w:color="auto" w:fill="D5E8F0"/>
            <w:tcMar>
              <w:top w:w="80" w:type="dxa"/>
              <w:left w:w="120" w:type="dxa"/>
              <w:bottom w:w="80" w:type="dxa"/>
              <w:right w:w="120" w:type="dxa"/>
            </w:tcMar>
            <w:vAlign w:val="center"/>
          </w:tcPr>
          <w:p w14:paraId="64D7E523"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b/>
                <w:bCs/>
                <w:kern w:val="0"/>
                <w:sz w:val="20"/>
                <w:szCs w:val="20"/>
                <w:lang w:eastAsia="es-ES"/>
                <w14:ligatures w14:val="none"/>
              </w:rPr>
              <w:t>Opción</w:t>
            </w:r>
          </w:p>
        </w:tc>
        <w:tc>
          <w:tcPr>
            <w:tcW w:w="6560" w:type="dxa"/>
            <w:tcBorders>
              <w:top w:val="single" w:sz="1" w:space="0" w:color="CCCCCC"/>
              <w:left w:val="single" w:sz="1" w:space="0" w:color="CCCCCC"/>
              <w:bottom w:val="single" w:sz="1" w:space="0" w:color="CCCCCC"/>
              <w:right w:val="single" w:sz="1" w:space="0" w:color="CCCCCC"/>
            </w:tcBorders>
            <w:shd w:val="clear" w:color="auto" w:fill="D5E8F0"/>
            <w:tcMar>
              <w:top w:w="80" w:type="dxa"/>
              <w:left w:w="120" w:type="dxa"/>
              <w:bottom w:w="80" w:type="dxa"/>
              <w:right w:w="120" w:type="dxa"/>
            </w:tcMar>
            <w:vAlign w:val="center"/>
          </w:tcPr>
          <w:p w14:paraId="497E6ABF"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Descripción</w:t>
            </w:r>
          </w:p>
        </w:tc>
      </w:tr>
      <w:tr w:rsidR="007B2782" w:rsidRPr="007B2782" w14:paraId="311B2E18"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411560EE"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Documentación local</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6C346532"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Abre la documentación recibida en la última instalación o actualización. Si dispones de Microsoft 365, puedes preguntarle tus dudas directamente a Copilot.</w:t>
            </w:r>
          </w:p>
        </w:tc>
      </w:tr>
      <w:tr w:rsidR="007B2782" w:rsidRPr="007B2782" w14:paraId="1FAC18EC"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AC41D2A"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Actualizar documentación</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09FDB47"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Descarga del servidor de Vicenda la última versión de la documentación local y la guarda en la carpeta Vicenda/recursos, para poder abrirla directamente desde el programa.</w:t>
            </w:r>
          </w:p>
        </w:tc>
      </w:tr>
      <w:tr w:rsidR="007B2782" w:rsidRPr="007B2782" w14:paraId="7CD16C04"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844DF51"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Ayuda web</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7537E823"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Abre la documentación de Vicenda en el navegador.</w:t>
            </w:r>
          </w:p>
        </w:tc>
      </w:tr>
      <w:tr w:rsidR="007B2782" w:rsidRPr="007B2782" w14:paraId="0F5BDD45"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0929C579"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Enviar sugerencias</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2897BB7"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Abre un correo preconfigurado en el navegador para enviar sugerencias al equipo de Vicenda.</w:t>
            </w:r>
          </w:p>
        </w:tc>
      </w:tr>
      <w:tr w:rsidR="007B2782" w:rsidRPr="007B2782" w14:paraId="6286851D"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24465F9"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Reportar error</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2508ED5B"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Abre un correo preconfigurado en el navegador para reportar un error al equipo de Vicenda.</w:t>
            </w:r>
          </w:p>
        </w:tc>
      </w:tr>
      <w:tr w:rsidR="007B2782" w:rsidRPr="007B2782" w14:paraId="59B5ABAC" w14:textId="77777777" w:rsidTr="00AB02D9">
        <w:tc>
          <w:tcPr>
            <w:tcW w:w="28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5DAD8732"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Versión</w:t>
            </w:r>
          </w:p>
        </w:tc>
        <w:tc>
          <w:tcPr>
            <w:tcW w:w="65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vAlign w:val="center"/>
          </w:tcPr>
          <w:p w14:paraId="652864F3"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Muestra la versión de Vicenda instalada en el portfolio actual.</w:t>
            </w:r>
          </w:p>
        </w:tc>
      </w:tr>
    </w:tbl>
    <w:p w14:paraId="2987C6D1"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p>
    <w:p w14:paraId="58E317E4"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br w:type="page"/>
      </w:r>
    </w:p>
    <w:p w14:paraId="1B18691C" w14:textId="77777777" w:rsidR="007B2782" w:rsidRPr="007B2782" w:rsidRDefault="007B2782" w:rsidP="007B2782">
      <w:pPr>
        <w:keepNext/>
        <w:keepLines/>
        <w:spacing w:before="440" w:after="140" w:line="240" w:lineRule="auto"/>
        <w:outlineLvl w:val="0"/>
        <w:rPr>
          <w:rFonts w:ascii="Calibri" w:eastAsia="Times New Roman" w:hAnsi="Calibri" w:cs="Calibri"/>
          <w:b/>
          <w:bCs/>
          <w:color w:val="000000"/>
          <w:kern w:val="0"/>
          <w:sz w:val="34"/>
          <w:szCs w:val="34"/>
          <w:lang w:eastAsia="es-ES"/>
          <w14:ligatures w14:val="none"/>
        </w:rPr>
      </w:pPr>
      <w:bookmarkStart w:id="222" w:name="_Toc233716045"/>
      <w:bookmarkStart w:id="223" w:name="_Toc241417758"/>
      <w:r>
        <w:rPr>
          <w:rFonts w:ascii="Calibri" w:eastAsia="Times New Roman" w:hAnsi="Calibri" w:cs="Calibri"/>
          <w:b/>
          <w:bCs/>
          <w:color w:val="000000"/>
          <w:kern w:val="0"/>
          <w:sz w:val="34"/>
          <w:szCs w:val="34"/>
          <w:lang w:eastAsia="es-ES"/>
          <w14:ligatures w14:val="none"/>
        </w:rPr>
        <w:lastRenderedPageBreak/>
        <w:t>7. Actualizar</w:t>
      </w:r>
      <w:bookmarkEnd w:id="222"/>
      <w:bookmarkEnd w:id="223"/>
    </w:p>
    <w:p w14:paraId="12852480" w14:textId="77777777" w:rsidR="007B2782" w:rsidRPr="007B2782" w:rsidRDefault="007B2782" w:rsidP="007B2782">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El botón «Actualizar» lanza la actualización de datos del programa: obtiene las cotizaciones más recientes para todos los activos en cartera y refleja en todo el sistema cualquier operación insertada o cambio realizado. Los datos no se actualizan de forma automática — es necesario pulsar este botón para que el programa muestre información al día.</w:t>
      </w:r>
    </w:p>
    <w:p w14:paraId="18D6075D" w14:textId="77777777" w:rsidR="007B2782" w:rsidRPr="007B2782" w:rsidRDefault="007B2782" w:rsidP="007B2782">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El botón despliega también la opción «Recalcular últimos X registros», que permite forzar el recálculo del historial de datos desde un número determinado de registros hacia atrás. Si se introduce 0 se recalcula todo el historial desde el inicio, lo que puede tardar varios minutos dependiendo del volumen de operaciones y del equipo.</w:t>
      </w:r>
    </w:p>
    <w:tbl>
      <w:tblPr>
        <w:tblW w:w="9360" w:type="dxa"/>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9360"/>
      </w:tblGrid>
      <w:tr w:rsidR="007B2782" w:rsidRPr="007B2782" w14:paraId="23C236CC" w14:textId="77777777" w:rsidTr="00AB02D9">
        <w:tc>
          <w:tcPr>
            <w:tcW w:w="0" w:type="auto"/>
            <w:shd w:val="clear" w:color="auto" w:fill="FFF8DC"/>
            <w:tcMar>
              <w:top w:w="80" w:type="dxa"/>
              <w:left w:w="120" w:type="dxa"/>
              <w:bottom w:w="80" w:type="dxa"/>
              <w:right w:w="120" w:type="dxa"/>
            </w:tcMar>
          </w:tcPr>
          <w:p w14:paraId="65E52B7D"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0"/>
                <w:szCs w:val="20"/>
                <w:lang w:eastAsia="es-ES"/>
                <w14:ligatures w14:val="none"/>
              </w:rPr>
              <w:t>La opción de recálculo no es necesaria en el uso habitual — está pensada para corregir problemas o inconsistencias detectadas en los datos históricos.</w:t>
            </w:r>
          </w:p>
        </w:tc>
      </w:tr>
    </w:tbl>
    <w:p w14:paraId="6CBD0886"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p>
    <w:p w14:paraId="2AFCE368" w14:textId="77777777" w:rsidR="007B2782" w:rsidRPr="007B2782" w:rsidRDefault="007B2782" w:rsidP="007B2782">
      <w:pPr>
        <w:keepNext/>
        <w:keepLines/>
        <w:spacing w:before="280" w:after="80" w:line="240" w:lineRule="auto"/>
        <w:outlineLvl w:val="1"/>
        <w:rPr>
          <w:rFonts w:ascii="Calibri" w:eastAsia="Times New Roman" w:hAnsi="Calibri" w:cs="Calibri"/>
          <w:b/>
          <w:bCs/>
          <w:color w:val="000000"/>
          <w:kern w:val="0"/>
          <w:sz w:val="28"/>
          <w:szCs w:val="28"/>
          <w:lang w:eastAsia="es-ES"/>
          <w14:ligatures w14:val="none"/>
        </w:rPr>
      </w:pPr>
      <w:bookmarkStart w:id="224" w:name="_Toc229667400"/>
      <w:bookmarkStart w:id="225" w:name="_Toc233716046"/>
      <w:bookmarkStart w:id="226" w:name="_Toc241417759"/>
      <w:r>
        <w:rPr>
          <w:rFonts w:ascii="Calibri" w:eastAsia="Times New Roman" w:hAnsi="Calibri" w:cs="Calibri"/>
          <w:b/>
          <w:bCs/>
          <w:color w:val="000000"/>
          <w:kern w:val="0"/>
          <w:sz w:val="28"/>
          <w:szCs w:val="28"/>
          <w:lang w:eastAsia="es-ES"/>
          <w14:ligatures w14:val="none"/>
        </w:rPr>
        <w:t>7.1 Frecuencia de actualización de cotizaciones</w:t>
      </w:r>
      <w:bookmarkEnd w:id="224"/>
      <w:bookmarkEnd w:id="225"/>
      <w:bookmarkEnd w:id="226"/>
    </w:p>
    <w:p w14:paraId="42ACE7D2" w14:textId="77777777" w:rsidR="007B2782" w:rsidRPr="007B2782" w:rsidRDefault="007B2782" w:rsidP="007B2782">
      <w:pPr>
        <w:spacing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El botón «Actualizar datos» pone al día las cotizaciones de la cartera. Los comparables y los modelos de valoración se actualizan solos durante la navegación normal, sin que tengas que hacer nada. Esta tabla resume cada cuánto se renueva como máximo cada tipo de dato:</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60"/>
        <w:gridCol w:w="4400"/>
        <w:gridCol w:w="2100"/>
      </w:tblGrid>
      <w:tr w:rsidR="007B2782" w:rsidRPr="007B2782" w14:paraId="15B6E549" w14:textId="77777777" w:rsidTr="00AB02D9">
        <w:trPr>
          <w:tblHeader/>
        </w:trPr>
        <w:tc>
          <w:tcPr>
            <w:tcW w:w="2860" w:type="dxa"/>
            <w:tcBorders>
              <w:top w:val="single" w:sz="1" w:space="0" w:color="CCCCCC"/>
              <w:left w:val="single" w:sz="1" w:space="0" w:color="CCCCCC"/>
              <w:bottom w:val="single" w:sz="1" w:space="0" w:color="CCCCCC"/>
              <w:right w:val="single" w:sz="1" w:space="0" w:color="CCCCCC"/>
            </w:tcBorders>
            <w:shd w:val="clear" w:color="auto" w:fill="D5E8F0"/>
            <w:tcMar>
              <w:top w:w="80" w:type="dxa"/>
              <w:left w:w="120" w:type="dxa"/>
              <w:bottom w:w="80" w:type="dxa"/>
              <w:right w:w="120" w:type="dxa"/>
            </w:tcMar>
          </w:tcPr>
          <w:p w14:paraId="7E46315C" w14:textId="77777777" w:rsidR="007B2782" w:rsidRPr="007B2782" w:rsidRDefault="007B2782" w:rsidP="007B2782">
            <w:pPr>
              <w:spacing w:line="259" w:lineRule="auto"/>
              <w:rPr>
                <w:rFonts w:ascii="Calibri" w:eastAsia="Times New Roman" w:hAnsi="Calibri" w:cs="Calibri"/>
                <w:b/>
                <w:kern w:val="0"/>
                <w:sz w:val="22"/>
                <w:szCs w:val="22"/>
                <w:lang w:eastAsia="es-ES"/>
                <w14:ligatures w14:val="none"/>
              </w:rPr>
            </w:pPr>
            <w:r>
              <w:rPr>
                <w:rFonts w:ascii="Calibri" w:eastAsia="Times New Roman" w:hAnsi="Calibri" w:cs="Calibri"/>
                <w:b/>
                <w:kern w:val="0"/>
                <w:sz w:val="22"/>
                <w:szCs w:val="22"/>
                <w:lang w:eastAsia="es-ES"/>
                <w14:ligatures w14:val="none"/>
              </w:rPr>
              <w:t>Elemento</w:t>
            </w:r>
          </w:p>
        </w:tc>
        <w:tc>
          <w:tcPr>
            <w:tcW w:w="4400" w:type="dxa"/>
            <w:tcBorders>
              <w:top w:val="single" w:sz="1" w:space="0" w:color="CCCCCC"/>
              <w:left w:val="single" w:sz="1" w:space="0" w:color="CCCCCC"/>
              <w:bottom w:val="single" w:sz="1" w:space="0" w:color="CCCCCC"/>
              <w:right w:val="single" w:sz="1" w:space="0" w:color="CCCCCC"/>
            </w:tcBorders>
            <w:shd w:val="clear" w:color="auto" w:fill="D5E8F0"/>
            <w:tcMar>
              <w:top w:w="80" w:type="dxa"/>
              <w:left w:w="120" w:type="dxa"/>
              <w:bottom w:w="80" w:type="dxa"/>
              <w:right w:w="120" w:type="dxa"/>
            </w:tcMar>
          </w:tcPr>
          <w:p w14:paraId="65E0A0F6" w14:textId="77777777" w:rsidR="007B2782" w:rsidRPr="007B2782" w:rsidRDefault="007B2782" w:rsidP="007B2782">
            <w:pPr>
              <w:spacing w:line="259" w:lineRule="auto"/>
              <w:rPr>
                <w:rFonts w:ascii="Calibri" w:eastAsia="Times New Roman" w:hAnsi="Calibri" w:cs="Calibri"/>
                <w:b/>
                <w:kern w:val="0"/>
                <w:sz w:val="22"/>
                <w:szCs w:val="22"/>
                <w:lang w:eastAsia="es-ES"/>
                <w14:ligatures w14:val="none"/>
              </w:rPr>
            </w:pPr>
            <w:r>
              <w:rPr>
                <w:rFonts w:ascii="Calibri" w:eastAsia="Times New Roman" w:hAnsi="Calibri" w:cs="Calibri"/>
                <w:b/>
                <w:kern w:val="0"/>
                <w:sz w:val="22"/>
                <w:szCs w:val="22"/>
                <w:lang w:eastAsia="es-ES"/>
                <w14:ligatures w14:val="none"/>
              </w:rPr>
              <w:t>Frecuencia máxima de actualización</w:t>
            </w:r>
          </w:p>
        </w:tc>
        <w:tc>
          <w:tcPr>
            <w:tcW w:w="2100" w:type="dxa"/>
            <w:tcBorders>
              <w:top w:val="single" w:sz="1" w:space="0" w:color="CCCCCC"/>
              <w:left w:val="single" w:sz="1" w:space="0" w:color="CCCCCC"/>
              <w:bottom w:val="single" w:sz="1" w:space="0" w:color="CCCCCC"/>
              <w:right w:val="single" w:sz="1" w:space="0" w:color="CCCCCC"/>
            </w:tcBorders>
            <w:shd w:val="clear" w:color="auto" w:fill="D5E8F0"/>
            <w:tcMar>
              <w:top w:w="80" w:type="dxa"/>
              <w:left w:w="120" w:type="dxa"/>
              <w:bottom w:w="80" w:type="dxa"/>
              <w:right w:w="120" w:type="dxa"/>
            </w:tcMar>
          </w:tcPr>
          <w:p w14:paraId="758BF806" w14:textId="77777777" w:rsidR="007B2782" w:rsidRPr="007B2782" w:rsidRDefault="007B2782" w:rsidP="007B2782">
            <w:pPr>
              <w:spacing w:line="259" w:lineRule="auto"/>
              <w:rPr>
                <w:rFonts w:ascii="Calibri" w:eastAsia="Times New Roman" w:hAnsi="Calibri" w:cs="Calibri"/>
                <w:b/>
                <w:kern w:val="0"/>
                <w:sz w:val="22"/>
                <w:szCs w:val="22"/>
                <w:lang w:eastAsia="es-ES"/>
                <w14:ligatures w14:val="none"/>
              </w:rPr>
            </w:pPr>
            <w:r>
              <w:rPr>
                <w:rFonts w:ascii="Calibri" w:eastAsia="Times New Roman" w:hAnsi="Calibri" w:cs="Calibri"/>
                <w:b/>
                <w:kern w:val="0"/>
                <w:sz w:val="22"/>
                <w:szCs w:val="22"/>
                <w:lang w:eastAsia="es-ES"/>
                <w14:ligatures w14:val="none"/>
              </w:rPr>
              <w:t>Fuente</w:t>
            </w:r>
          </w:p>
        </w:tc>
      </w:tr>
      <w:tr w:rsidR="007B2782" w:rsidRPr="007B2782" w14:paraId="7BD99617" w14:textId="77777777" w:rsidTr="00AB02D9">
        <w:tc>
          <w:tcPr>
            <w:tcW w:w="28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486D299"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b/>
                <w:kern w:val="0"/>
                <w:sz w:val="22"/>
                <w:szCs w:val="22"/>
                <w:lang w:eastAsia="es-ES"/>
                <w14:ligatures w14:val="none"/>
              </w:rPr>
              <w:t>Activos</w:t>
            </w:r>
            <w:r>
              <w:rPr>
                <w:rFonts w:ascii="Calibri" w:eastAsia="Times New Roman" w:hAnsi="Calibri" w:cs="Calibri"/>
                <w:kern w:val="0"/>
                <w:sz w:val="22"/>
                <w:szCs w:val="22"/>
                <w:lang w:eastAsia="es-ES"/>
                <w14:ligatures w14:val="none"/>
              </w:rPr>
              <w:t xml:space="preserve"> (cartera principal)</w:t>
            </w:r>
          </w:p>
        </w:tc>
        <w:tc>
          <w:tcPr>
            <w:tcW w:w="44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34A1072"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EOD: el cierre llega aproximadamente 30 minutos después del cierre del mercado correspondiente.</w:t>
            </w:r>
          </w:p>
        </w:tc>
        <w:tc>
          <w:tcPr>
            <w:tcW w:w="21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B65CF97"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API de Vicenda</w:t>
            </w:r>
          </w:p>
        </w:tc>
      </w:tr>
      <w:tr w:rsidR="007B2782" w:rsidRPr="007B2782" w14:paraId="578B23AD" w14:textId="77777777" w:rsidTr="00AB02D9">
        <w:tc>
          <w:tcPr>
            <w:tcW w:w="28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655FE012"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b/>
                <w:kern w:val="0"/>
                <w:sz w:val="22"/>
                <w:szCs w:val="22"/>
                <w:lang w:eastAsia="es-ES"/>
                <w14:ligatures w14:val="none"/>
              </w:rPr>
              <w:t>Divisas operativas</w:t>
            </w:r>
            <w:r>
              <w:rPr>
                <w:rFonts w:ascii="Calibri" w:eastAsia="Times New Roman" w:hAnsi="Calibri" w:cs="Calibri"/>
                <w:kern w:val="0"/>
                <w:sz w:val="22"/>
                <w:szCs w:val="22"/>
                <w:lang w:eastAsia="es-ES"/>
                <w14:ligatures w14:val="none"/>
              </w:rPr>
              <w:t xml:space="preserve"> (con activos en cartera negociados en esa divisa)</w:t>
            </w:r>
          </w:p>
        </w:tc>
        <w:tc>
          <w:tcPr>
            <w:tcW w:w="44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A240C26"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Cada 60 minutos.</w:t>
            </w:r>
          </w:p>
        </w:tc>
        <w:tc>
          <w:tcPr>
            <w:tcW w:w="21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3F2E013"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API de Vicenda / BCE</w:t>
            </w:r>
          </w:p>
        </w:tc>
      </w:tr>
      <w:tr w:rsidR="007B2782" w:rsidRPr="007B2782" w14:paraId="6E272F35" w14:textId="77777777" w:rsidTr="00AB02D9">
        <w:tc>
          <w:tcPr>
            <w:tcW w:w="28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FE47779"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b/>
                <w:kern w:val="0"/>
                <w:sz w:val="22"/>
                <w:szCs w:val="22"/>
                <w:lang w:eastAsia="es-ES"/>
                <w14:ligatures w14:val="none"/>
              </w:rPr>
              <w:t>Divisas residuales</w:t>
            </w:r>
            <w:r>
              <w:rPr>
                <w:rFonts w:ascii="Calibri" w:eastAsia="Times New Roman" w:hAnsi="Calibri" w:cs="Calibri"/>
                <w:kern w:val="0"/>
                <w:sz w:val="22"/>
                <w:szCs w:val="22"/>
                <w:lang w:eastAsia="es-ES"/>
                <w14:ligatures w14:val="none"/>
              </w:rPr>
              <w:t xml:space="preserve"> (solo efectivo)</w:t>
            </w:r>
          </w:p>
        </w:tc>
        <w:tc>
          <w:tcPr>
            <w:tcW w:w="44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AC80558"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EOD: el cierre llega aproximadamente 30 minutos después del cierre del mercado correspondiente.</w:t>
            </w:r>
          </w:p>
        </w:tc>
        <w:tc>
          <w:tcPr>
            <w:tcW w:w="21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681D722"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API de Vicenda / BCE</w:t>
            </w:r>
          </w:p>
        </w:tc>
      </w:tr>
      <w:tr w:rsidR="007B2782" w:rsidRPr="007B2782" w14:paraId="4DF85630" w14:textId="77777777" w:rsidTr="00AB02D9">
        <w:tc>
          <w:tcPr>
            <w:tcW w:w="28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04AE7D5"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b/>
                <w:kern w:val="0"/>
                <w:sz w:val="22"/>
                <w:szCs w:val="22"/>
                <w:lang w:eastAsia="es-ES"/>
                <w14:ligatures w14:val="none"/>
              </w:rPr>
              <w:t>Comparables</w:t>
            </w:r>
            <w:r>
              <w:rPr>
                <w:rFonts w:ascii="Calibri" w:eastAsia="Times New Roman" w:hAnsi="Calibri" w:cs="Calibri"/>
                <w:kern w:val="0"/>
                <w:sz w:val="22"/>
                <w:szCs w:val="22"/>
                <w:lang w:eastAsia="es-ES"/>
                <w14:ligatures w14:val="none"/>
              </w:rPr>
              <w:t xml:space="preserve"> (ETFs)</w:t>
            </w:r>
          </w:p>
        </w:tc>
        <w:tc>
          <w:tcPr>
            <w:tcW w:w="44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4ACBFA8"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Cada 60 minutos.</w:t>
            </w:r>
          </w:p>
        </w:tc>
        <w:tc>
          <w:tcPr>
            <w:tcW w:w="21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2414B72"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API de Vicenda</w:t>
            </w:r>
          </w:p>
        </w:tc>
      </w:tr>
      <w:tr w:rsidR="007B2782" w:rsidRPr="007B2782" w14:paraId="700EA070" w14:textId="77777777" w:rsidTr="00AB02D9">
        <w:tc>
          <w:tcPr>
            <w:tcW w:w="28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B0F605B"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b/>
                <w:kern w:val="0"/>
                <w:sz w:val="22"/>
                <w:szCs w:val="22"/>
                <w:lang w:eastAsia="es-ES"/>
                <w14:ligatures w14:val="none"/>
              </w:rPr>
              <w:t>Modelos de valoración</w:t>
            </w:r>
          </w:p>
        </w:tc>
        <w:tc>
          <w:tcPr>
            <w:tcW w:w="44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27F052A2"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EOD: el cierre llega aproximadamente 30 minutos después del cierre del mercado correspondiente. El Panel de potenciales dispone además de un botón verde «Actualizar cotizaciones» para forzar la búsqueda del último EOD disponible.</w:t>
            </w:r>
          </w:p>
        </w:tc>
        <w:tc>
          <w:tcPr>
            <w:tcW w:w="210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99EE6F2" w14:textId="77777777" w:rsidR="007B2782" w:rsidRPr="007B2782" w:rsidRDefault="007B2782" w:rsidP="007B2782">
            <w:pPr>
              <w:spacing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API de Vicenda</w:t>
            </w:r>
          </w:p>
        </w:tc>
      </w:tr>
    </w:tbl>
    <w:p w14:paraId="7C2DD04F" w14:textId="77777777" w:rsidR="007B2782" w:rsidRPr="007B2782" w:rsidRDefault="007B2782" w:rsidP="007B2782">
      <w:pPr>
        <w:spacing w:before="120" w:after="12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 xml:space="preserve">Las divisas y los comparables se renuevan cada 60 minutos para que, si trabajas con cotizaciones intradía, los tipos de cambio de tus activos y los valores de los comparables se </w:t>
      </w:r>
      <w:r>
        <w:rPr>
          <w:rFonts w:ascii="Calibri" w:eastAsia="Times New Roman" w:hAnsi="Calibri" w:cs="Calibri"/>
          <w:kern w:val="0"/>
          <w:sz w:val="22"/>
          <w:szCs w:val="22"/>
          <w:lang w:eastAsia="es-ES"/>
          <w14:ligatures w14:val="none"/>
        </w:rPr>
        <w:lastRenderedPageBreak/>
        <w:t>mantengan frescos a lo largo de la jornada (ver sección 2.3.6 «Cotización actual personalizada»).</w:t>
      </w:r>
    </w:p>
    <w:p w14:paraId="049D6EFF" w14:textId="77777777" w:rsidR="007B2782" w:rsidRPr="007B2782" w:rsidRDefault="007B2782" w:rsidP="007B2782">
      <w:pPr>
        <w:spacing w:before="120" w:after="120" w:line="259" w:lineRule="auto"/>
        <w:rPr>
          <w:rFonts w:ascii="Calibri" w:eastAsia="Times New Roman" w:hAnsi="Calibri" w:cs="Calibri"/>
          <w:kern w:val="0"/>
          <w:sz w:val="22"/>
          <w:szCs w:val="22"/>
          <w:lang w:eastAsia="es-ES"/>
          <w14:ligatures w14:val="none"/>
        </w:rPr>
      </w:pPr>
    </w:p>
    <w:p w14:paraId="26B7EFB3" w14:textId="77777777" w:rsidR="007B2782" w:rsidRPr="007B2782" w:rsidRDefault="007B2782" w:rsidP="007B2782">
      <w:pPr>
        <w:spacing w:before="120" w:after="120" w:line="259" w:lineRule="auto"/>
        <w:rPr>
          <w:rFonts w:ascii="Calibri" w:eastAsia="Times New Roman" w:hAnsi="Calibri" w:cs="Calibri"/>
          <w:kern w:val="0"/>
          <w:sz w:val="22"/>
          <w:szCs w:val="22"/>
          <w:lang w:eastAsia="es-ES"/>
          <w14:ligatures w14:val="none"/>
        </w:rPr>
      </w:pPr>
    </w:p>
    <w:p w14:paraId="79736F4E" w14:textId="77777777" w:rsidR="007B2782" w:rsidRPr="007B2782" w:rsidRDefault="007B2782" w:rsidP="007B2782">
      <w:pPr>
        <w:keepNext/>
        <w:keepLines/>
        <w:spacing w:before="440" w:after="140" w:line="240" w:lineRule="auto"/>
        <w:outlineLvl w:val="0"/>
        <w:rPr>
          <w:rFonts w:ascii="Calibri" w:eastAsia="Times New Roman" w:hAnsi="Calibri" w:cs="Calibri"/>
          <w:b/>
          <w:bCs/>
          <w:color w:val="000000"/>
          <w:kern w:val="0"/>
          <w:sz w:val="34"/>
          <w:szCs w:val="34"/>
          <w:lang w:eastAsia="es-ES"/>
          <w14:ligatures w14:val="none"/>
        </w:rPr>
      </w:pPr>
      <w:bookmarkStart w:id="227" w:name="_Toc233716047"/>
      <w:bookmarkStart w:id="228" w:name="_Toc241417760"/>
      <w:r>
        <w:rPr>
          <w:rFonts w:ascii="Calibri" w:eastAsia="Times New Roman" w:hAnsi="Calibri" w:cs="Calibri"/>
          <w:b/>
          <w:bCs/>
          <w:color w:val="000000"/>
          <w:kern w:val="0"/>
          <w:sz w:val="34"/>
          <w:szCs w:val="34"/>
          <w:lang w:eastAsia="es-ES"/>
          <w14:ligatures w14:val="none"/>
        </w:rPr>
        <w:t>8. Trucos y atajos</w:t>
      </w:r>
      <w:bookmarkEnd w:id="227"/>
      <w:bookmarkEnd w:id="228"/>
    </w:p>
    <w:p w14:paraId="5C81F5E6" w14:textId="77777777" w:rsidR="007B2782" w:rsidRPr="007B2782" w:rsidRDefault="007B2782" w:rsidP="007B2782">
      <w:pPr>
        <w:spacing w:after="200" w:line="259" w:lineRule="auto"/>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Pequeños detalles para trabajar con Vicenda de forma más rápida y cómoda.</w:t>
      </w:r>
    </w:p>
    <w:p w14:paraId="00C36E6C" w14:textId="77777777" w:rsidR="007B2782" w:rsidRPr="007B2782" w:rsidRDefault="007B2782" w:rsidP="007B2782">
      <w:pPr>
        <w:spacing w:after="120" w:line="259" w:lineRule="auto"/>
        <w:ind w:left="284" w:hanging="284"/>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 Las columnas marcadas con un asterisco (*) en su encabezado son interactivas: haz clic en el encabezado para alternar entre distintos modos de visualización de esa columna.</w:t>
      </w:r>
    </w:p>
    <w:p w14:paraId="646FCDFE" w14:textId="77777777" w:rsidR="007B2782" w:rsidRPr="007B2782" w:rsidRDefault="007B2782" w:rsidP="007B2782">
      <w:pPr>
        <w:spacing w:after="120" w:line="259" w:lineRule="auto"/>
        <w:ind w:left="284" w:hanging="284"/>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 Usa la tecla Tab para desplazarte rápidamente entre los campos de los formularios de entrada de datos, como Insertar movimientos.</w:t>
      </w:r>
    </w:p>
    <w:p w14:paraId="303E8249" w14:textId="77777777" w:rsidR="007B2782" w:rsidRPr="007B2782" w:rsidRDefault="007B2782" w:rsidP="007B2782">
      <w:pPr>
        <w:spacing w:after="120" w:line="259" w:lineRule="auto"/>
        <w:ind w:left="284" w:hanging="284"/>
        <w:rPr>
          <w:rFonts w:ascii="Calibri" w:eastAsia="Times New Roman" w:hAnsi="Calibri" w:cs="Calibri"/>
          <w:kern w:val="0"/>
          <w:sz w:val="22"/>
          <w:szCs w:val="22"/>
          <w:lang w:eastAsia="es-ES"/>
          <w14:ligatures w14:val="none"/>
        </w:rPr>
      </w:pPr>
      <w:r>
        <w:rPr>
          <w:rFonts w:ascii="Calibri" w:eastAsia="Times New Roman" w:hAnsi="Calibri" w:cs="Calibri"/>
          <w:kern w:val="0"/>
          <w:sz w:val="22"/>
          <w:szCs w:val="22"/>
          <w:lang w:eastAsia="es-ES"/>
          <w14:ligatures w14:val="none"/>
        </w:rPr>
        <w:t>• Muchos formularios se pueden arrastrar a la zona de la pantalla donde te resulte más cómodo trabajar. Vicenda recordará la última posición en la que los dejaste.</w:t>
      </w:r>
    </w:p>
    <w:p w14:paraId="6918F6DF" w14:textId="77777777" w:rsidR="00D53BB3" w:rsidRDefault="006528ED">
      <w:pPr>
        <w:keepNext/>
        <w:keepLines/>
        <w:spacing w:before="440" w:after="140" w:line="240" w:lineRule="auto"/>
        <w:outlineLvl w:val="0"/>
        <w:rPr>
          <w:rFonts w:ascii="Calibri" w:eastAsia="Times New Roman" w:hAnsi="Calibri" w:cs="Calibri"/>
          <w:b/>
          <w:bCs/>
          <w:kern w:val="0"/>
          <w:sz w:val="34"/>
          <w:szCs w:val="34"/>
          <w:lang w:eastAsia="es-ES"/>
          <w14:ligatures w14:val="none"/>
        </w:rPr>
      </w:pPr>
      <w:bookmarkStart w:id="229" w:name="_Toc241417761"/>
      <w:r>
        <w:rPr>
          <w:rFonts w:ascii="Calibri" w:eastAsia="Times New Roman" w:hAnsi="Calibri" w:cs="Calibri"/>
          <w:b/>
          <w:bCs/>
          <w:kern w:val="0"/>
          <w:sz w:val="34"/>
          <w:szCs w:val="34"/>
          <w:lang w:eastAsia="es-ES"/>
          <w14:ligatures w14:val="none"/>
        </w:rPr>
        <w:t>9. Consejos de uso</w:t>
      </w:r>
      <w:bookmarkEnd w:id="229"/>
    </w:p>
    <w:p w14:paraId="7DC3A65E" w14:textId="77777777" w:rsidR="00D53BB3" w:rsidRDefault="006528ED">
      <w:pPr>
        <w:spacing w:after="240" w:line="259" w:lineRule="auto"/>
        <w:rPr>
          <w:rFonts w:ascii="Calibri" w:eastAsia="Times New Roman" w:hAnsi="Calibri" w:cs="Calibri"/>
          <w:i/>
          <w:color w:val="595959"/>
          <w:kern w:val="0"/>
          <w:sz w:val="22"/>
          <w:szCs w:val="22"/>
          <w:lang w:eastAsia="es-ES"/>
          <w14:ligatures w14:val="none"/>
        </w:rPr>
      </w:pPr>
      <w:r>
        <w:rPr>
          <w:rFonts w:ascii="Calibri" w:eastAsia="Times New Roman" w:hAnsi="Calibri" w:cs="Calibri"/>
          <w:i/>
          <w:color w:val="595959"/>
          <w:kern w:val="0"/>
          <w:sz w:val="22"/>
          <w:szCs w:val="22"/>
          <w:lang w:eastAsia="es-ES"/>
          <w14:ligatures w14:val="none"/>
        </w:rPr>
        <w:t>Dos hábitos que hacen que Vicenda vaya fino</w:t>
      </w:r>
    </w:p>
    <w:p w14:paraId="55D270CA" w14:textId="77777777" w:rsidR="00E056AD" w:rsidRDefault="006528ED" w:rsidP="00E056AD">
      <w:pPr>
        <w:spacing w:after="120" w:line="259" w:lineRule="auto"/>
        <w:ind w:left="284" w:hanging="284"/>
        <w:rPr>
          <w:rFonts w:ascii="Calibri" w:eastAsia="Times New Roman" w:hAnsi="Calibri" w:cs="Calibri"/>
          <w:b/>
          <w:bCs/>
          <w:kern w:val="0"/>
          <w:sz w:val="22"/>
          <w:szCs w:val="22"/>
          <w:lang w:eastAsia="es-ES"/>
          <w14:ligatures w14:val="none"/>
        </w:rPr>
      </w:pPr>
      <w:r>
        <w:rPr>
          <w:rFonts w:ascii="Calibri" w:eastAsia="Times New Roman" w:hAnsi="Calibri" w:cs="Calibri"/>
          <w:b/>
          <w:bCs/>
          <w:kern w:val="0"/>
          <w:sz w:val="22"/>
          <w:szCs w:val="22"/>
          <w:lang w:eastAsia="es-ES"/>
          <w14:ligatures w14:val="none"/>
        </w:rPr>
        <w:t xml:space="preserve">• Trabaja con pocos libros de Excel abiertos. </w:t>
      </w:r>
      <w:r>
        <w:rPr>
          <w:rFonts w:ascii="Calibri" w:eastAsia="Times New Roman" w:hAnsi="Calibri" w:cs="Calibri"/>
          <w:kern w:val="0"/>
          <w:sz w:val="22"/>
          <w:szCs w:val="22"/>
          <w:lang w:eastAsia="es-ES"/>
          <w14:ligatures w14:val="none"/>
        </w:rPr>
        <w:t>Vicenda es una aplicación completa dentro de Excel y mueve bastantes datos en memoria. Excel reparte la memoria disponible entre todos los libros abiertos, así que cerrar los que no estés usando antes de abrir un portfolio hace que todo vaya notablemente más fluido.</w:t>
      </w:r>
    </w:p>
    <w:p w14:paraId="053DCCFA" w14:textId="4AC16171" w:rsidR="00D53BB3" w:rsidRDefault="00E056AD">
      <w:pPr>
        <w:spacing w:after="120" w:line="259" w:lineRule="auto"/>
        <w:ind w:left="284" w:hanging="284"/>
        <w:rPr>
          <w:rFonts w:ascii="Calibri" w:eastAsia="Times New Roman" w:hAnsi="Calibri" w:cs="Calibri"/>
          <w:kern w:val="0"/>
          <w:sz w:val="22"/>
          <w:szCs w:val="22"/>
          <w:lang w:eastAsia="es-ES"/>
          <w14:ligatures w14:val="none"/>
        </w:rPr>
      </w:pPr>
      <w:r>
        <w:rPr>
          <w:rFonts w:ascii="Calibri" w:eastAsia="Times New Roman" w:hAnsi="Calibri" w:cs="Calibri"/>
          <w:b/>
          <w:bCs/>
          <w:kern w:val="0"/>
          <w:sz w:val="22"/>
          <w:szCs w:val="22"/>
          <w:lang w:eastAsia="es-ES"/>
          <w14:ligatures w14:val="none"/>
        </w:rPr>
        <w:t xml:space="preserve">• Deja que Excel termine de cerrar antes de abrir otro portfolio. </w:t>
      </w:r>
      <w:r>
        <w:rPr>
          <w:rFonts w:ascii="Calibri" w:eastAsia="Times New Roman" w:hAnsi="Calibri" w:cs="Calibri"/>
          <w:kern w:val="0"/>
          <w:sz w:val="22"/>
          <w:szCs w:val="22"/>
          <w:lang w:eastAsia="es-ES"/>
          <w14:ligatures w14:val="none"/>
        </w:rPr>
        <w:t>Si cierras un portfolio para abrir otro distinto, espera uno o dos segundos entre ambas acciones. Excel necesita ese margen para liberar el libro anterior y preparar la nueva instancia.</w:t>
      </w:r>
    </w:p>
    <w:p w14:paraId="2EED5343" w14:textId="77777777" w:rsidR="004455BA" w:rsidRDefault="006528ED">
      <w:pPr>
        <w:spacing w:after="120" w:line="259" w:lineRule="auto"/>
        <w:ind w:left="284" w:hanging="284"/>
        <w:rPr>
          <w:rFonts w:ascii="Calibri" w:eastAsia="Times New Roman" w:hAnsi="Calibri" w:cs="Calibri"/>
          <w:kern w:val="0"/>
          <w:sz w:val="22"/>
          <w:szCs w:val="22"/>
          <w:lang w:eastAsia="es-ES"/>
          <w14:ligatures w14:val="none"/>
        </w:rPr>
      </w:pPr>
      <w:r>
        <w:rPr>
          <w:rFonts w:ascii="Calibri" w:eastAsia="Times New Roman" w:hAnsi="Calibri" w:cs="Calibri"/>
          <w:b/>
          <w:bCs/>
          <w:kern w:val="0"/>
          <w:sz w:val="22"/>
          <w:szCs w:val="22"/>
          <w:lang w:eastAsia="es-ES"/>
          <w14:ligatures w14:val="none"/>
        </w:rPr>
        <w:t xml:space="preserve">• Deja que cada operación termine. </w:t>
      </w:r>
      <w:r>
        <w:rPr>
          <w:rFonts w:ascii="Calibri" w:eastAsia="Times New Roman" w:hAnsi="Calibri" w:cs="Calibri"/>
          <w:kern w:val="0"/>
          <w:sz w:val="22"/>
          <w:szCs w:val="22"/>
          <w:lang w:eastAsia="es-ES"/>
          <w14:ligatures w14:val="none"/>
        </w:rPr>
        <w:t>Algunos procesos —recalcular el histórico completo, actualizar todas las cotizaciones, abrir un portfolio grande— pueden tardar unos segundos. Mientras Excel trabaja es normal que la ventana se quede quieta y que Windows escriba «No responde» en la barra de título: no significa que se haya bloqueado, solo que está ocupado y no atiende al ratón. Espera a que termine.</w:t>
      </w:r>
    </w:p>
    <w:p w14:paraId="619FECE8" w14:textId="77777777" w:rsidR="00D53BB3" w:rsidRDefault="004455BA">
      <w:pPr>
        <w:spacing w:after="120" w:line="259" w:lineRule="auto"/>
        <w:ind w:left="284" w:hanging="284"/>
        <w:rPr>
          <w:rFonts w:ascii="Calibri" w:eastAsia="Times New Roman" w:hAnsi="Calibri" w:cs="Calibri"/>
          <w:kern w:val="0"/>
          <w:sz w:val="22"/>
          <w:szCs w:val="22"/>
          <w:lang w:eastAsia="es-ES"/>
          <w14:ligatures w14:val="none"/>
        </w:rPr>
      </w:pPr>
      <w:r>
        <w:rPr>
          <w:rFonts w:ascii="Calibri" w:eastAsia="Times New Roman" w:hAnsi="Calibri" w:cs="Calibri"/>
          <w:b/>
          <w:bCs/>
          <w:kern w:val="0"/>
          <w:sz w:val="22"/>
          <w:szCs w:val="22"/>
          <w:lang w:eastAsia="es-ES"/>
          <w14:ligatures w14:val="none"/>
        </w:rPr>
        <w:t xml:space="preserve">• No modifiques las hojas internas del programa. </w:t>
      </w:r>
      <w:r>
        <w:rPr>
          <w:rFonts w:ascii="Calibri" w:eastAsia="Times New Roman" w:hAnsi="Calibri" w:cs="Calibri"/>
          <w:kern w:val="0"/>
          <w:sz w:val="22"/>
          <w:szCs w:val="22"/>
          <w:lang w:eastAsia="es-ES"/>
          <w14:ligatures w14:val="none"/>
        </w:rPr>
        <w:t>Cualquier modificación en ellas puede romper el funcionamiento de Vicenda. Ten en cuenta que las herramientas de IA integradas en Excel también tienen capacidad para modificarlas.</w:t>
      </w:r>
    </w:p>
    <w:p w14:paraId="036BC838" w14:textId="08DA5E54" w:rsidR="005C7919" w:rsidRPr="005C7919" w:rsidRDefault="005C7919" w:rsidP="005C7919">
      <w:pPr>
        <w:spacing w:after="120" w:line="259" w:lineRule="auto"/>
        <w:ind w:left="284" w:hanging="284"/>
        <w:rPr>
          <w:rFonts w:ascii="Calibri" w:eastAsia="Times New Roman" w:hAnsi="Calibri" w:cs="Calibri"/>
          <w:kern w:val="0"/>
          <w:sz w:val="22"/>
          <w:szCs w:val="22"/>
          <w:lang w:eastAsia="es-ES"/>
          <w14:ligatures w14:val="none"/>
        </w:rPr>
      </w:pPr>
      <w:r>
        <w:rPr>
          <w:rFonts w:ascii="Calibri" w:eastAsia="Times New Roman" w:hAnsi="Calibri" w:cs="Calibri"/>
          <w:b/>
          <w:bCs/>
          <w:kern w:val="0"/>
          <w:sz w:val="22"/>
          <w:szCs w:val="22"/>
          <w:lang w:eastAsia="es-ES"/>
          <w14:ligatures w14:val="none"/>
        </w:rPr>
        <w:t xml:space="preserve">• Editor de VBA cerrado durante procesos pesados. </w:t>
      </w:r>
      <w:r>
        <w:rPr>
          <w:rFonts w:ascii="Calibri" w:eastAsia="Times New Roman" w:hAnsi="Calibri" w:cs="Calibri"/>
          <w:kern w:val="0"/>
          <w:sz w:val="22"/>
          <w:szCs w:val="22"/>
          <w:lang w:eastAsia="es-ES"/>
          <w14:ligatures w14:val="none"/>
        </w:rPr>
        <w:t>Antes de lanzar operaciones largas —importar o exportar datos, actualizaciones completas o reconstrucciones del histórico— conviene cerrar el editor de Visual Basic si lo tienes abierto. Con el editor abierto, Excel dedica recursos a mantener sincronizado el entorno de desarrollo mientras el proceso se ejecuta, y eso puede ralentizarlo de forma notable.</w:t>
      </w:r>
      <w:r>
        <w:rPr>
          <w:rFonts w:ascii="Calibri" w:eastAsia="Times New Roman" w:hAnsi="Calibri" w:cs="Calibri"/>
          <w:b/>
          <w:bCs/>
          <w:kern w:val="0"/>
          <w:sz w:val="22"/>
          <w:szCs w:val="22"/>
          <w:lang w:eastAsia="es-ES"/>
          <w14:ligatures w14:val="none"/>
        </w:rPr>
        <w:t xml:space="preserve"> </w:t>
      </w:r>
      <w:r>
        <w:rPr>
          <w:rFonts w:ascii="Calibri" w:eastAsia="Times New Roman" w:hAnsi="Calibri" w:cs="Calibri"/>
          <w:kern w:val="0"/>
          <w:sz w:val="22"/>
          <w:szCs w:val="22"/>
          <w:lang w:eastAsia="es-ES"/>
          <w14:ligatures w14:val="none"/>
        </w:rPr>
        <w:t>Cerrarlo no afecta al funcionamiento del programa: Vicenda sigue operando igual.</w:t>
      </w:r>
    </w:p>
    <w:p w14:paraId="11132EF6" w14:textId="58ECCF67" w:rsidR="005C7919" w:rsidRPr="004455BA" w:rsidRDefault="005C7919">
      <w:pPr>
        <w:spacing w:after="120" w:line="259" w:lineRule="auto"/>
        <w:ind w:left="284" w:hanging="284"/>
        <w:rPr>
          <w:rFonts w:ascii="Calibri" w:eastAsia="Times New Roman" w:hAnsi="Calibri" w:cs="Calibri"/>
          <w:kern w:val="0"/>
          <w:sz w:val="22"/>
          <w:szCs w:val="22"/>
          <w:lang w:eastAsia="es-ES"/>
          <w14:ligatures w14:val="none"/>
        </w:rPr>
      </w:pPr>
    </w:p>
    <w:tbl>
      <w:tblPr>
        <w:tblW w:w="9360" w:type="dxa"/>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9360"/>
      </w:tblGrid>
      <w:tr w:rsidR="00D53BB3" w14:paraId="5AF12E29" w14:textId="77777777">
        <w:tc>
          <w:tcPr>
            <w:tcW w:w="0" w:type="auto"/>
            <w:shd w:val="clear" w:color="auto" w:fill="FFF8DC"/>
            <w:tcMar>
              <w:top w:w="80" w:type="dxa"/>
              <w:left w:w="120" w:type="dxa"/>
              <w:bottom w:w="80" w:type="dxa"/>
              <w:right w:w="120" w:type="dxa"/>
            </w:tcMar>
          </w:tcPr>
          <w:p w14:paraId="4F5069A1" w14:textId="77777777" w:rsidR="00D53BB3" w:rsidRDefault="006528ED">
            <w:pPr>
              <w:spacing w:line="259" w:lineRule="auto"/>
              <w:rPr>
                <w:rFonts w:ascii="Calibri" w:eastAsia="Times New Roman" w:hAnsi="Calibri" w:cs="Calibri"/>
                <w:kern w:val="0"/>
                <w:sz w:val="20"/>
                <w:szCs w:val="20"/>
                <w:lang w:eastAsia="es-ES"/>
                <w14:ligatures w14:val="none"/>
              </w:rPr>
            </w:pPr>
            <w:r>
              <w:rPr>
                <w:rFonts w:ascii="Calibri" w:eastAsia="Times New Roman" w:hAnsi="Calibri" w:cs="Calibri"/>
                <w:kern w:val="0"/>
                <w:sz w:val="20"/>
                <w:szCs w:val="20"/>
                <w:lang w:eastAsia="es-ES"/>
                <w14:ligatures w14:val="none"/>
              </w:rPr>
              <w:lastRenderedPageBreak/>
              <w:t>Hacer clic repetidamente o forzar el cierre de Excel a mitad de un cálculo es lo único que puede dejar un portfolio a medio escribir. Si alguna vez ocurre, tienes las copias anteriores en la carpeta Copias de seguridad\.</w:t>
            </w:r>
          </w:p>
        </w:tc>
      </w:tr>
    </w:tbl>
    <w:p w14:paraId="7184D194" w14:textId="77777777" w:rsidR="00D53BB3" w:rsidRDefault="00D53BB3">
      <w:pPr>
        <w:spacing w:after="120"/>
        <w:rPr>
          <w:rFonts w:ascii="Calibri" w:eastAsia="Times New Roman" w:hAnsi="Calibri" w:cs="Calibri"/>
          <w:kern w:val="0"/>
          <w:sz w:val="22"/>
          <w:szCs w:val="22"/>
          <w:lang w:eastAsia="es-ES"/>
          <w14:ligatures w14:val="none"/>
        </w:rPr>
      </w:pPr>
    </w:p>
    <w:p w14:paraId="0F69102E" w14:textId="77777777" w:rsidR="007B2782" w:rsidRDefault="007B2782" w:rsidP="007B2782"/>
    <w:sectPr w:rsidR="007B278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77966"/>
    <w:multiLevelType w:val="multilevel"/>
    <w:tmpl w:val="25C43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164840"/>
    <w:multiLevelType w:val="multilevel"/>
    <w:tmpl w:val="101EB8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164841"/>
    <w:multiLevelType w:val="multilevel"/>
    <w:tmpl w:val="101EB8F7"/>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BE32BFA"/>
    <w:multiLevelType w:val="hybridMultilevel"/>
    <w:tmpl w:val="65D64C92"/>
    <w:lvl w:ilvl="0" w:tplc="CEFE8F04">
      <w:start w:val="1"/>
      <w:numFmt w:val="bullet"/>
      <w:lvlText w:val="●"/>
      <w:lvlJc w:val="left"/>
      <w:pPr>
        <w:ind w:left="720" w:hanging="360"/>
      </w:pPr>
    </w:lvl>
    <w:lvl w:ilvl="1" w:tplc="3486587E">
      <w:start w:val="1"/>
      <w:numFmt w:val="bullet"/>
      <w:lvlText w:val="○"/>
      <w:lvlJc w:val="left"/>
      <w:pPr>
        <w:ind w:left="1440" w:hanging="360"/>
      </w:pPr>
    </w:lvl>
    <w:lvl w:ilvl="2" w:tplc="6E38D59A">
      <w:start w:val="1"/>
      <w:numFmt w:val="bullet"/>
      <w:lvlText w:val="■"/>
      <w:lvlJc w:val="left"/>
      <w:pPr>
        <w:ind w:left="2160" w:hanging="360"/>
      </w:pPr>
    </w:lvl>
    <w:lvl w:ilvl="3" w:tplc="FC90CAE8">
      <w:start w:val="1"/>
      <w:numFmt w:val="bullet"/>
      <w:lvlText w:val="●"/>
      <w:lvlJc w:val="left"/>
      <w:pPr>
        <w:ind w:left="2880" w:hanging="360"/>
      </w:pPr>
    </w:lvl>
    <w:lvl w:ilvl="4" w:tplc="9C38887C">
      <w:start w:val="1"/>
      <w:numFmt w:val="bullet"/>
      <w:lvlText w:val="○"/>
      <w:lvlJc w:val="left"/>
      <w:pPr>
        <w:ind w:left="3600" w:hanging="360"/>
      </w:pPr>
    </w:lvl>
    <w:lvl w:ilvl="5" w:tplc="A7B68934">
      <w:start w:val="1"/>
      <w:numFmt w:val="bullet"/>
      <w:lvlText w:val="■"/>
      <w:lvlJc w:val="left"/>
      <w:pPr>
        <w:ind w:left="4320" w:hanging="360"/>
      </w:pPr>
    </w:lvl>
    <w:lvl w:ilvl="6" w:tplc="04047622">
      <w:start w:val="1"/>
      <w:numFmt w:val="bullet"/>
      <w:lvlText w:val="●"/>
      <w:lvlJc w:val="left"/>
      <w:pPr>
        <w:ind w:left="5040" w:hanging="360"/>
      </w:pPr>
    </w:lvl>
    <w:lvl w:ilvl="7" w:tplc="69B0F5D8">
      <w:start w:val="1"/>
      <w:numFmt w:val="bullet"/>
      <w:lvlText w:val="●"/>
      <w:lvlJc w:val="left"/>
      <w:pPr>
        <w:ind w:left="5760" w:hanging="360"/>
      </w:pPr>
    </w:lvl>
    <w:lvl w:ilvl="8" w:tplc="1E02B3C4">
      <w:start w:val="1"/>
      <w:numFmt w:val="bullet"/>
      <w:lvlText w:val="●"/>
      <w:lvlJc w:val="left"/>
      <w:pPr>
        <w:ind w:left="6480" w:hanging="360"/>
      </w:pPr>
    </w:lvl>
  </w:abstractNum>
  <w:abstractNum w:abstractNumId="4" w15:restartNumberingAfterBreak="0">
    <w:nsid w:val="3C3B6EAB"/>
    <w:multiLevelType w:val="multilevel"/>
    <w:tmpl w:val="DD7EEC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A877C4A"/>
    <w:multiLevelType w:val="multilevel"/>
    <w:tmpl w:val="0158E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2D7024C"/>
    <w:multiLevelType w:val="multilevel"/>
    <w:tmpl w:val="B3FA0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40B187F"/>
    <w:multiLevelType w:val="multilevel"/>
    <w:tmpl w:val="0C2A2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8D72F41"/>
    <w:multiLevelType w:val="multilevel"/>
    <w:tmpl w:val="01CAE2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72826200">
    <w:abstractNumId w:val="3"/>
    <w:lvlOverride w:ilvl="0">
      <w:startOverride w:val="1"/>
    </w:lvlOverride>
  </w:num>
  <w:num w:numId="2" w16cid:durableId="1983995308">
    <w:abstractNumId w:val="7"/>
  </w:num>
  <w:num w:numId="3" w16cid:durableId="296836616">
    <w:abstractNumId w:val="5"/>
  </w:num>
  <w:num w:numId="4" w16cid:durableId="558054566">
    <w:abstractNumId w:val="1"/>
  </w:num>
  <w:num w:numId="5" w16cid:durableId="1412579170">
    <w:abstractNumId w:val="6"/>
  </w:num>
  <w:num w:numId="6" w16cid:durableId="43792502">
    <w:abstractNumId w:val="0"/>
  </w:num>
  <w:num w:numId="7" w16cid:durableId="645165468">
    <w:abstractNumId w:val="4"/>
  </w:num>
  <w:num w:numId="8" w16cid:durableId="1141116186">
    <w:abstractNumId w:val="2"/>
  </w:num>
  <w:num w:numId="9" w16cid:durableId="160360698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2782"/>
    <w:rsid w:val="000000E7"/>
    <w:rsid w:val="00070C4F"/>
    <w:rsid w:val="000933C9"/>
    <w:rsid w:val="0009680E"/>
    <w:rsid w:val="000D68C0"/>
    <w:rsid w:val="00122860"/>
    <w:rsid w:val="00147583"/>
    <w:rsid w:val="00176BBB"/>
    <w:rsid w:val="00197A01"/>
    <w:rsid w:val="001B2289"/>
    <w:rsid w:val="001E00F3"/>
    <w:rsid w:val="001F093D"/>
    <w:rsid w:val="002301B2"/>
    <w:rsid w:val="002508D0"/>
    <w:rsid w:val="00255BE1"/>
    <w:rsid w:val="00262031"/>
    <w:rsid w:val="002657E2"/>
    <w:rsid w:val="002B7870"/>
    <w:rsid w:val="002D0C4A"/>
    <w:rsid w:val="002D5FED"/>
    <w:rsid w:val="002E6F23"/>
    <w:rsid w:val="003058F5"/>
    <w:rsid w:val="00331012"/>
    <w:rsid w:val="0033784A"/>
    <w:rsid w:val="0038729E"/>
    <w:rsid w:val="003A19E2"/>
    <w:rsid w:val="003A3199"/>
    <w:rsid w:val="003A34E1"/>
    <w:rsid w:val="003A4FDB"/>
    <w:rsid w:val="003F6CE5"/>
    <w:rsid w:val="003F7D1C"/>
    <w:rsid w:val="00416554"/>
    <w:rsid w:val="00442EDE"/>
    <w:rsid w:val="004455BA"/>
    <w:rsid w:val="004615C7"/>
    <w:rsid w:val="004B4C17"/>
    <w:rsid w:val="005A6CF4"/>
    <w:rsid w:val="005C7919"/>
    <w:rsid w:val="005F00BA"/>
    <w:rsid w:val="0061424C"/>
    <w:rsid w:val="006364E9"/>
    <w:rsid w:val="0064051C"/>
    <w:rsid w:val="00680311"/>
    <w:rsid w:val="006927C8"/>
    <w:rsid w:val="006B7A13"/>
    <w:rsid w:val="006E6821"/>
    <w:rsid w:val="00731E27"/>
    <w:rsid w:val="00732987"/>
    <w:rsid w:val="00752B5E"/>
    <w:rsid w:val="00771DDC"/>
    <w:rsid w:val="007B2782"/>
    <w:rsid w:val="00815A94"/>
    <w:rsid w:val="008361BE"/>
    <w:rsid w:val="008465A7"/>
    <w:rsid w:val="008518DD"/>
    <w:rsid w:val="0085366E"/>
    <w:rsid w:val="00865ACF"/>
    <w:rsid w:val="00880DA0"/>
    <w:rsid w:val="008A1685"/>
    <w:rsid w:val="008D5BBD"/>
    <w:rsid w:val="008E53C2"/>
    <w:rsid w:val="00930D30"/>
    <w:rsid w:val="009528BC"/>
    <w:rsid w:val="00973E0E"/>
    <w:rsid w:val="009910C4"/>
    <w:rsid w:val="009B1856"/>
    <w:rsid w:val="009D117E"/>
    <w:rsid w:val="009D3E35"/>
    <w:rsid w:val="009E736F"/>
    <w:rsid w:val="00A16716"/>
    <w:rsid w:val="00A279E5"/>
    <w:rsid w:val="00A84F41"/>
    <w:rsid w:val="00A95BD4"/>
    <w:rsid w:val="00AB495E"/>
    <w:rsid w:val="00AD3423"/>
    <w:rsid w:val="00AD42C0"/>
    <w:rsid w:val="00AF2A3E"/>
    <w:rsid w:val="00B275A3"/>
    <w:rsid w:val="00B67397"/>
    <w:rsid w:val="00B75A25"/>
    <w:rsid w:val="00BD2AE3"/>
    <w:rsid w:val="00BF47B9"/>
    <w:rsid w:val="00C018B2"/>
    <w:rsid w:val="00C02508"/>
    <w:rsid w:val="00C2295B"/>
    <w:rsid w:val="00C44709"/>
    <w:rsid w:val="00C5602B"/>
    <w:rsid w:val="00CD0411"/>
    <w:rsid w:val="00CE3174"/>
    <w:rsid w:val="00CF7C3C"/>
    <w:rsid w:val="00D2022C"/>
    <w:rsid w:val="00D518E6"/>
    <w:rsid w:val="00D53BB3"/>
    <w:rsid w:val="00D66E1C"/>
    <w:rsid w:val="00D72132"/>
    <w:rsid w:val="00DD3ED5"/>
    <w:rsid w:val="00DD5360"/>
    <w:rsid w:val="00E056AD"/>
    <w:rsid w:val="00E16DB0"/>
    <w:rsid w:val="00E92145"/>
    <w:rsid w:val="00EE45AC"/>
    <w:rsid w:val="00EF2F96"/>
    <w:rsid w:val="00F179C3"/>
    <w:rsid w:val="00F71165"/>
    <w:rsid w:val="00F823C6"/>
    <w:rsid w:val="00F864E2"/>
    <w:rsid w:val="00FC2638"/>
    <w:rsid w:val="00FE3C5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D0464F"/>
  <w15:chartTrackingRefBased/>
  <w15:docId w15:val="{28B8741D-9B83-4FEB-9E34-9852F09701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B2782"/>
    <w:pPr>
      <w:keepNext/>
      <w:keepLines/>
      <w:spacing w:before="360" w:after="80"/>
      <w:outlineLvl w:val="0"/>
    </w:pPr>
    <w:rPr>
      <w:rFonts w:asciiTheme="majorHAnsi" w:eastAsiaTheme="majorEastAsia" w:hAnsiTheme="majorHAnsi" w:cstheme="majorBidi"/>
      <w:color w:val="000000"/>
      <w:sz w:val="40"/>
      <w:szCs w:val="40"/>
    </w:rPr>
  </w:style>
  <w:style w:type="paragraph" w:styleId="Ttulo2">
    <w:name w:val="heading 2"/>
    <w:basedOn w:val="Normal"/>
    <w:next w:val="Normal"/>
    <w:link w:val="Ttulo2Car"/>
    <w:uiPriority w:val="9"/>
    <w:unhideWhenUsed/>
    <w:qFormat/>
    <w:rsid w:val="007B2782"/>
    <w:pPr>
      <w:keepNext/>
      <w:keepLines/>
      <w:spacing w:before="160" w:after="80"/>
      <w:outlineLvl w:val="1"/>
    </w:pPr>
    <w:rPr>
      <w:rFonts w:asciiTheme="majorHAnsi" w:eastAsiaTheme="majorEastAsia" w:hAnsiTheme="majorHAnsi" w:cstheme="majorBidi"/>
      <w:color w:val="000000"/>
      <w:sz w:val="32"/>
      <w:szCs w:val="32"/>
    </w:rPr>
  </w:style>
  <w:style w:type="paragraph" w:styleId="Ttulo3">
    <w:name w:val="heading 3"/>
    <w:basedOn w:val="Normal"/>
    <w:next w:val="Normal"/>
    <w:link w:val="Ttulo3Car"/>
    <w:uiPriority w:val="9"/>
    <w:unhideWhenUsed/>
    <w:qFormat/>
    <w:rsid w:val="007B2782"/>
    <w:pPr>
      <w:keepNext/>
      <w:keepLines/>
      <w:spacing w:before="160" w:after="80"/>
      <w:outlineLvl w:val="2"/>
    </w:pPr>
    <w:rPr>
      <w:rFonts w:eastAsiaTheme="majorEastAsia" w:cstheme="majorBidi"/>
      <w:color w:val="000000"/>
      <w:sz w:val="28"/>
      <w:szCs w:val="28"/>
    </w:rPr>
  </w:style>
  <w:style w:type="paragraph" w:styleId="Ttulo4">
    <w:name w:val="heading 4"/>
    <w:basedOn w:val="Normal"/>
    <w:next w:val="Normal"/>
    <w:link w:val="Ttulo4Car"/>
    <w:uiPriority w:val="9"/>
    <w:semiHidden/>
    <w:unhideWhenUsed/>
    <w:qFormat/>
    <w:rsid w:val="007B2782"/>
    <w:pPr>
      <w:keepNext/>
      <w:keepLines/>
      <w:spacing w:before="80" w:after="40"/>
      <w:outlineLvl w:val="3"/>
    </w:pPr>
    <w:rPr>
      <w:rFonts w:eastAsiaTheme="majorEastAsia" w:cstheme="majorBidi"/>
      <w:i/>
      <w:iCs/>
      <w:color w:val="000000"/>
    </w:rPr>
  </w:style>
  <w:style w:type="paragraph" w:styleId="Ttulo5">
    <w:name w:val="heading 5"/>
    <w:basedOn w:val="Normal"/>
    <w:next w:val="Normal"/>
    <w:link w:val="Ttulo5Car"/>
    <w:uiPriority w:val="9"/>
    <w:semiHidden/>
    <w:unhideWhenUsed/>
    <w:qFormat/>
    <w:rsid w:val="007B2782"/>
    <w:pPr>
      <w:keepNext/>
      <w:keepLines/>
      <w:spacing w:before="80" w:after="40"/>
      <w:outlineLvl w:val="4"/>
    </w:pPr>
    <w:rPr>
      <w:rFonts w:eastAsiaTheme="majorEastAsia" w:cstheme="majorBidi"/>
      <w:color w:val="000000"/>
    </w:rPr>
  </w:style>
  <w:style w:type="paragraph" w:styleId="Ttulo6">
    <w:name w:val="heading 6"/>
    <w:basedOn w:val="Normal"/>
    <w:next w:val="Normal"/>
    <w:link w:val="Ttulo6Car"/>
    <w:uiPriority w:val="9"/>
    <w:semiHidden/>
    <w:unhideWhenUsed/>
    <w:qFormat/>
    <w:rsid w:val="007B2782"/>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B2782"/>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B2782"/>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B2782"/>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B2782"/>
    <w:rPr>
      <w:rFonts w:asciiTheme="majorHAnsi" w:eastAsiaTheme="majorEastAsia" w:hAnsiTheme="majorHAnsi" w:cstheme="majorBidi"/>
      <w:color w:val="000000"/>
      <w:sz w:val="40"/>
      <w:szCs w:val="40"/>
    </w:rPr>
  </w:style>
  <w:style w:type="character" w:customStyle="1" w:styleId="Ttulo2Car">
    <w:name w:val="Título 2 Car"/>
    <w:basedOn w:val="Fuentedeprrafopredeter"/>
    <w:link w:val="Ttulo2"/>
    <w:uiPriority w:val="9"/>
    <w:rsid w:val="007B2782"/>
    <w:rPr>
      <w:rFonts w:asciiTheme="majorHAnsi" w:eastAsiaTheme="majorEastAsia" w:hAnsiTheme="majorHAnsi" w:cstheme="majorBidi"/>
      <w:color w:val="000000"/>
      <w:sz w:val="32"/>
      <w:szCs w:val="32"/>
    </w:rPr>
  </w:style>
  <w:style w:type="character" w:customStyle="1" w:styleId="Ttulo3Car">
    <w:name w:val="Título 3 Car"/>
    <w:basedOn w:val="Fuentedeprrafopredeter"/>
    <w:link w:val="Ttulo3"/>
    <w:uiPriority w:val="9"/>
    <w:rsid w:val="007B2782"/>
    <w:rPr>
      <w:rFonts w:eastAsiaTheme="majorEastAsia" w:cstheme="majorBidi"/>
      <w:color w:val="000000"/>
      <w:sz w:val="28"/>
      <w:szCs w:val="28"/>
    </w:rPr>
  </w:style>
  <w:style w:type="character" w:customStyle="1" w:styleId="Ttulo4Car">
    <w:name w:val="Título 4 Car"/>
    <w:basedOn w:val="Fuentedeprrafopredeter"/>
    <w:link w:val="Ttulo4"/>
    <w:uiPriority w:val="9"/>
    <w:semiHidden/>
    <w:rsid w:val="007B2782"/>
    <w:rPr>
      <w:rFonts w:eastAsiaTheme="majorEastAsia" w:cstheme="majorBidi"/>
      <w:i/>
      <w:iCs/>
      <w:color w:val="000000"/>
    </w:rPr>
  </w:style>
  <w:style w:type="character" w:customStyle="1" w:styleId="Ttulo5Car">
    <w:name w:val="Título 5 Car"/>
    <w:basedOn w:val="Fuentedeprrafopredeter"/>
    <w:link w:val="Ttulo5"/>
    <w:uiPriority w:val="9"/>
    <w:semiHidden/>
    <w:rsid w:val="007B2782"/>
    <w:rPr>
      <w:rFonts w:eastAsiaTheme="majorEastAsia" w:cstheme="majorBidi"/>
      <w:color w:val="000000"/>
    </w:rPr>
  </w:style>
  <w:style w:type="character" w:customStyle="1" w:styleId="Ttulo6Car">
    <w:name w:val="Título 6 Car"/>
    <w:basedOn w:val="Fuentedeprrafopredeter"/>
    <w:link w:val="Ttulo6"/>
    <w:uiPriority w:val="9"/>
    <w:semiHidden/>
    <w:rsid w:val="007B2782"/>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B2782"/>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B2782"/>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B2782"/>
    <w:rPr>
      <w:rFonts w:eastAsiaTheme="majorEastAsia" w:cstheme="majorBidi"/>
      <w:color w:val="272727" w:themeColor="text1" w:themeTint="D8"/>
    </w:rPr>
  </w:style>
  <w:style w:type="paragraph" w:styleId="Ttulo">
    <w:name w:val="Title"/>
    <w:basedOn w:val="Normal"/>
    <w:next w:val="Normal"/>
    <w:link w:val="TtuloCar"/>
    <w:uiPriority w:val="10"/>
    <w:qFormat/>
    <w:rsid w:val="007B27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B278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B2782"/>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B2782"/>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B2782"/>
    <w:pPr>
      <w:spacing w:before="160"/>
      <w:jc w:val="center"/>
    </w:pPr>
    <w:rPr>
      <w:i/>
      <w:iCs/>
      <w:color w:val="404040" w:themeColor="text1" w:themeTint="BF"/>
    </w:rPr>
  </w:style>
  <w:style w:type="character" w:customStyle="1" w:styleId="CitaCar">
    <w:name w:val="Cita Car"/>
    <w:basedOn w:val="Fuentedeprrafopredeter"/>
    <w:link w:val="Cita"/>
    <w:uiPriority w:val="29"/>
    <w:rsid w:val="007B2782"/>
    <w:rPr>
      <w:i/>
      <w:iCs/>
      <w:color w:val="404040" w:themeColor="text1" w:themeTint="BF"/>
    </w:rPr>
  </w:style>
  <w:style w:type="paragraph" w:styleId="Prrafodelista">
    <w:name w:val="List Paragraph"/>
    <w:basedOn w:val="Normal"/>
    <w:uiPriority w:val="34"/>
    <w:qFormat/>
    <w:rsid w:val="007B2782"/>
    <w:pPr>
      <w:ind w:left="720"/>
      <w:contextualSpacing/>
    </w:pPr>
  </w:style>
  <w:style w:type="character" w:styleId="nfasisintenso">
    <w:name w:val="Intense Emphasis"/>
    <w:basedOn w:val="Fuentedeprrafopredeter"/>
    <w:uiPriority w:val="21"/>
    <w:qFormat/>
    <w:rsid w:val="007B2782"/>
    <w:rPr>
      <w:i/>
      <w:iCs/>
      <w:color w:val="000000"/>
    </w:rPr>
  </w:style>
  <w:style w:type="paragraph" w:styleId="Citadestacada">
    <w:name w:val="Intense Quote"/>
    <w:basedOn w:val="Normal"/>
    <w:next w:val="Normal"/>
    <w:link w:val="CitadestacadaCar"/>
    <w:uiPriority w:val="30"/>
    <w:qFormat/>
    <w:rsid w:val="007B2782"/>
    <w:pPr>
      <w:pBdr>
        <w:top w:val="single" w:sz="4" w:space="10" w:color="0F4761" w:themeColor="accent1" w:themeShade="BF"/>
        <w:bottom w:val="single" w:sz="4" w:space="10" w:color="0F4761" w:themeColor="accent1" w:themeShade="BF"/>
      </w:pBdr>
      <w:spacing w:before="360" w:after="360"/>
      <w:ind w:left="864" w:right="864"/>
      <w:jc w:val="center"/>
    </w:pPr>
    <w:rPr>
      <w:i/>
      <w:iCs/>
      <w:color w:val="000000"/>
    </w:rPr>
  </w:style>
  <w:style w:type="character" w:customStyle="1" w:styleId="CitadestacadaCar">
    <w:name w:val="Cita destacada Car"/>
    <w:basedOn w:val="Fuentedeprrafopredeter"/>
    <w:link w:val="Citadestacada"/>
    <w:uiPriority w:val="30"/>
    <w:rsid w:val="007B2782"/>
    <w:rPr>
      <w:i/>
      <w:iCs/>
      <w:color w:val="000000"/>
    </w:rPr>
  </w:style>
  <w:style w:type="character" w:styleId="Referenciaintensa">
    <w:name w:val="Intense Reference"/>
    <w:basedOn w:val="Fuentedeprrafopredeter"/>
    <w:uiPriority w:val="32"/>
    <w:qFormat/>
    <w:rsid w:val="007B2782"/>
    <w:rPr>
      <w:b/>
      <w:bCs/>
      <w:smallCaps/>
      <w:color w:val="000000"/>
      <w:spacing w:val="5"/>
    </w:rPr>
  </w:style>
  <w:style w:type="numbering" w:customStyle="1" w:styleId="Sinlista1">
    <w:name w:val="Sin lista1"/>
    <w:next w:val="Sinlista"/>
    <w:uiPriority w:val="99"/>
    <w:semiHidden/>
    <w:unhideWhenUsed/>
    <w:rsid w:val="007B2782"/>
  </w:style>
  <w:style w:type="paragraph" w:customStyle="1" w:styleId="Fuerte1">
    <w:name w:val="Fuerte1"/>
    <w:rsid w:val="007B2782"/>
    <w:pPr>
      <w:spacing w:line="259" w:lineRule="auto"/>
    </w:pPr>
    <w:rPr>
      <w:rFonts w:eastAsia="Times New Roman"/>
      <w:b/>
      <w:bCs/>
      <w:kern w:val="0"/>
      <w:sz w:val="22"/>
      <w:szCs w:val="22"/>
      <w:lang w:eastAsia="es-ES"/>
      <w14:ligatures w14:val="none"/>
    </w:rPr>
  </w:style>
  <w:style w:type="character" w:styleId="Hipervnculo">
    <w:name w:val="Hyperlink"/>
    <w:uiPriority w:val="99"/>
    <w:unhideWhenUsed/>
    <w:rsid w:val="007B2782"/>
    <w:rPr>
      <w:color w:val="000000"/>
      <w:u w:val="none"/>
    </w:rPr>
  </w:style>
  <w:style w:type="character" w:styleId="Refdenotaalpie">
    <w:name w:val="footnote reference"/>
    <w:uiPriority w:val="99"/>
    <w:semiHidden/>
    <w:unhideWhenUsed/>
    <w:rsid w:val="007B2782"/>
    <w:rPr>
      <w:vertAlign w:val="superscript"/>
    </w:rPr>
  </w:style>
  <w:style w:type="paragraph" w:customStyle="1" w:styleId="Textonotapie1">
    <w:name w:val="Texto nota pie1"/>
    <w:next w:val="Textonotapie"/>
    <w:link w:val="TextonotapieCar"/>
    <w:uiPriority w:val="99"/>
    <w:semiHidden/>
    <w:unhideWhenUsed/>
    <w:rsid w:val="007B2782"/>
    <w:pPr>
      <w:spacing w:line="259" w:lineRule="auto"/>
    </w:pPr>
    <w:rPr>
      <w:sz w:val="20"/>
      <w:szCs w:val="20"/>
    </w:rPr>
  </w:style>
  <w:style w:type="character" w:customStyle="1" w:styleId="TextonotapieCar">
    <w:name w:val="Texto nota pie Car"/>
    <w:basedOn w:val="Fuentedeprrafopredeter"/>
    <w:link w:val="Textonotapie1"/>
    <w:uiPriority w:val="99"/>
    <w:semiHidden/>
    <w:rsid w:val="007B2782"/>
    <w:rPr>
      <w:sz w:val="20"/>
      <w:szCs w:val="20"/>
    </w:rPr>
  </w:style>
  <w:style w:type="character" w:styleId="Refdenotaalfinal">
    <w:name w:val="endnote reference"/>
    <w:uiPriority w:val="99"/>
    <w:semiHidden/>
    <w:unhideWhenUsed/>
    <w:rsid w:val="007B2782"/>
    <w:rPr>
      <w:vertAlign w:val="superscript"/>
    </w:rPr>
  </w:style>
  <w:style w:type="paragraph" w:customStyle="1" w:styleId="Textonotaalfinal1">
    <w:name w:val="Texto nota al final1"/>
    <w:next w:val="Textonotaalfinal"/>
    <w:link w:val="TextonotaalfinalCar"/>
    <w:uiPriority w:val="99"/>
    <w:semiHidden/>
    <w:unhideWhenUsed/>
    <w:rsid w:val="007B2782"/>
    <w:pPr>
      <w:spacing w:line="259" w:lineRule="auto"/>
    </w:pPr>
    <w:rPr>
      <w:sz w:val="20"/>
      <w:szCs w:val="20"/>
    </w:rPr>
  </w:style>
  <w:style w:type="character" w:customStyle="1" w:styleId="TextonotaalfinalCar">
    <w:name w:val="Texto nota al final Car"/>
    <w:basedOn w:val="Fuentedeprrafopredeter"/>
    <w:link w:val="Textonotaalfinal1"/>
    <w:uiPriority w:val="99"/>
    <w:semiHidden/>
    <w:rsid w:val="007B2782"/>
    <w:rPr>
      <w:sz w:val="20"/>
      <w:szCs w:val="20"/>
    </w:rPr>
  </w:style>
  <w:style w:type="paragraph" w:customStyle="1" w:styleId="TDC11">
    <w:name w:val="TDC 11"/>
    <w:basedOn w:val="Normal"/>
    <w:next w:val="Normal"/>
    <w:autoRedefine/>
    <w:uiPriority w:val="39"/>
    <w:unhideWhenUsed/>
    <w:rsid w:val="007B2782"/>
    <w:pPr>
      <w:spacing w:after="100" w:line="259" w:lineRule="auto"/>
    </w:pPr>
    <w:rPr>
      <w:rFonts w:eastAsia="Times New Roman"/>
      <w:kern w:val="0"/>
      <w:sz w:val="22"/>
      <w:szCs w:val="22"/>
      <w:lang w:eastAsia="es-ES"/>
      <w14:ligatures w14:val="none"/>
    </w:rPr>
  </w:style>
  <w:style w:type="paragraph" w:customStyle="1" w:styleId="TDC21">
    <w:name w:val="TDC 21"/>
    <w:basedOn w:val="Normal"/>
    <w:next w:val="Normal"/>
    <w:autoRedefine/>
    <w:uiPriority w:val="39"/>
    <w:unhideWhenUsed/>
    <w:rsid w:val="007B2782"/>
    <w:pPr>
      <w:spacing w:after="100" w:line="259" w:lineRule="auto"/>
      <w:ind w:left="220"/>
    </w:pPr>
    <w:rPr>
      <w:rFonts w:eastAsia="Times New Roman"/>
      <w:kern w:val="0"/>
      <w:sz w:val="22"/>
      <w:szCs w:val="22"/>
      <w:lang w:eastAsia="es-ES"/>
      <w14:ligatures w14:val="none"/>
    </w:rPr>
  </w:style>
  <w:style w:type="paragraph" w:customStyle="1" w:styleId="TDC31">
    <w:name w:val="TDC 31"/>
    <w:basedOn w:val="Normal"/>
    <w:next w:val="Normal"/>
    <w:autoRedefine/>
    <w:uiPriority w:val="39"/>
    <w:unhideWhenUsed/>
    <w:rsid w:val="007B2782"/>
    <w:pPr>
      <w:spacing w:after="100" w:line="259" w:lineRule="auto"/>
      <w:ind w:left="440"/>
    </w:pPr>
    <w:rPr>
      <w:rFonts w:eastAsia="Times New Roman"/>
      <w:kern w:val="0"/>
      <w:sz w:val="22"/>
      <w:szCs w:val="22"/>
      <w:lang w:eastAsia="es-ES"/>
      <w14:ligatures w14:val="none"/>
    </w:rPr>
  </w:style>
  <w:style w:type="paragraph" w:customStyle="1" w:styleId="TDC41">
    <w:name w:val="TDC 41"/>
    <w:basedOn w:val="Normal"/>
    <w:next w:val="Normal"/>
    <w:autoRedefine/>
    <w:uiPriority w:val="39"/>
    <w:unhideWhenUsed/>
    <w:rsid w:val="007B2782"/>
    <w:pPr>
      <w:spacing w:after="100"/>
      <w:ind w:left="720"/>
    </w:pPr>
    <w:rPr>
      <w:rFonts w:eastAsia="Times New Roman"/>
      <w:lang w:eastAsia="es-ES"/>
    </w:rPr>
  </w:style>
  <w:style w:type="paragraph" w:customStyle="1" w:styleId="TDC51">
    <w:name w:val="TDC 51"/>
    <w:basedOn w:val="Normal"/>
    <w:next w:val="Normal"/>
    <w:autoRedefine/>
    <w:uiPriority w:val="39"/>
    <w:unhideWhenUsed/>
    <w:rsid w:val="007B2782"/>
    <w:pPr>
      <w:spacing w:after="100"/>
      <w:ind w:left="960"/>
    </w:pPr>
    <w:rPr>
      <w:rFonts w:eastAsia="Times New Roman"/>
      <w:lang w:eastAsia="es-ES"/>
    </w:rPr>
  </w:style>
  <w:style w:type="paragraph" w:customStyle="1" w:styleId="TDC61">
    <w:name w:val="TDC 61"/>
    <w:basedOn w:val="Normal"/>
    <w:next w:val="Normal"/>
    <w:autoRedefine/>
    <w:uiPriority w:val="39"/>
    <w:unhideWhenUsed/>
    <w:rsid w:val="007B2782"/>
    <w:pPr>
      <w:spacing w:after="100"/>
      <w:ind w:left="1200"/>
    </w:pPr>
    <w:rPr>
      <w:rFonts w:eastAsia="Times New Roman"/>
      <w:lang w:eastAsia="es-ES"/>
    </w:rPr>
  </w:style>
  <w:style w:type="paragraph" w:customStyle="1" w:styleId="TDC71">
    <w:name w:val="TDC 71"/>
    <w:basedOn w:val="Normal"/>
    <w:next w:val="Normal"/>
    <w:autoRedefine/>
    <w:uiPriority w:val="39"/>
    <w:unhideWhenUsed/>
    <w:rsid w:val="007B2782"/>
    <w:pPr>
      <w:spacing w:after="100"/>
      <w:ind w:left="1440"/>
    </w:pPr>
    <w:rPr>
      <w:rFonts w:eastAsia="Times New Roman"/>
      <w:lang w:eastAsia="es-ES"/>
    </w:rPr>
  </w:style>
  <w:style w:type="paragraph" w:customStyle="1" w:styleId="TDC81">
    <w:name w:val="TDC 81"/>
    <w:basedOn w:val="Normal"/>
    <w:next w:val="Normal"/>
    <w:autoRedefine/>
    <w:uiPriority w:val="39"/>
    <w:unhideWhenUsed/>
    <w:rsid w:val="007B2782"/>
    <w:pPr>
      <w:spacing w:after="100"/>
      <w:ind w:left="1680"/>
    </w:pPr>
    <w:rPr>
      <w:rFonts w:eastAsia="Times New Roman"/>
      <w:lang w:eastAsia="es-ES"/>
    </w:rPr>
  </w:style>
  <w:style w:type="paragraph" w:customStyle="1" w:styleId="TDC91">
    <w:name w:val="TDC 91"/>
    <w:basedOn w:val="Normal"/>
    <w:next w:val="Normal"/>
    <w:autoRedefine/>
    <w:uiPriority w:val="39"/>
    <w:unhideWhenUsed/>
    <w:rsid w:val="007B2782"/>
    <w:pPr>
      <w:spacing w:after="100"/>
      <w:ind w:left="1920"/>
    </w:pPr>
    <w:rPr>
      <w:rFonts w:eastAsia="Times New Roman"/>
      <w:lang w:eastAsia="es-ES"/>
    </w:rPr>
  </w:style>
  <w:style w:type="character" w:styleId="Mencinsinresolver">
    <w:name w:val="Unresolved Mention"/>
    <w:basedOn w:val="Fuentedeprrafopredeter"/>
    <w:uiPriority w:val="99"/>
    <w:semiHidden/>
    <w:unhideWhenUsed/>
    <w:rsid w:val="007B2782"/>
    <w:rPr>
      <w:color w:val="605E5C"/>
      <w:shd w:val="clear" w:color="auto" w:fill="E1DFDD"/>
    </w:rPr>
  </w:style>
  <w:style w:type="paragraph" w:customStyle="1" w:styleId="Descripcin1">
    <w:name w:val="Descripción1"/>
    <w:basedOn w:val="Normal"/>
    <w:next w:val="Normal"/>
    <w:uiPriority w:val="35"/>
    <w:semiHidden/>
    <w:unhideWhenUsed/>
    <w:qFormat/>
    <w:rsid w:val="007B2782"/>
    <w:pPr>
      <w:spacing w:line="240" w:lineRule="auto"/>
    </w:pPr>
    <w:rPr>
      <w:rFonts w:eastAsia="Times New Roman"/>
      <w:b/>
      <w:bCs/>
      <w:smallCaps/>
      <w:color w:val="0E2841"/>
      <w:kern w:val="0"/>
      <w:sz w:val="22"/>
      <w:szCs w:val="22"/>
      <w:lang w:eastAsia="es-ES"/>
      <w14:ligatures w14:val="none"/>
    </w:rPr>
  </w:style>
  <w:style w:type="character" w:styleId="Fuerte">
    <w:name w:val="Strong"/>
    <w:basedOn w:val="Fuentedeprrafopredeter"/>
    <w:uiPriority w:val="22"/>
    <w:qFormat/>
    <w:rsid w:val="007B2782"/>
    <w:rPr>
      <w:b/>
      <w:bCs/>
    </w:rPr>
  </w:style>
  <w:style w:type="character" w:styleId="nfasis">
    <w:name w:val="Emphasis"/>
    <w:basedOn w:val="Fuentedeprrafopredeter"/>
    <w:uiPriority w:val="20"/>
    <w:qFormat/>
    <w:rsid w:val="007B2782"/>
    <w:rPr>
      <w:i/>
      <w:iCs/>
    </w:rPr>
  </w:style>
  <w:style w:type="paragraph" w:customStyle="1" w:styleId="Sinespaciado1">
    <w:name w:val="Sin espaciado1"/>
    <w:next w:val="Sinespaciado"/>
    <w:uiPriority w:val="1"/>
    <w:qFormat/>
    <w:rsid w:val="007B2782"/>
    <w:pPr>
      <w:spacing w:after="0" w:line="240" w:lineRule="auto"/>
    </w:pPr>
    <w:rPr>
      <w:rFonts w:eastAsia="Times New Roman"/>
      <w:kern w:val="0"/>
      <w:sz w:val="22"/>
      <w:szCs w:val="22"/>
      <w:lang w:eastAsia="es-ES"/>
      <w14:ligatures w14:val="none"/>
    </w:rPr>
  </w:style>
  <w:style w:type="character" w:customStyle="1" w:styleId="nfasissutil1">
    <w:name w:val="Énfasis sutil1"/>
    <w:basedOn w:val="Fuentedeprrafopredeter"/>
    <w:uiPriority w:val="19"/>
    <w:qFormat/>
    <w:rsid w:val="007B2782"/>
    <w:rPr>
      <w:i/>
      <w:iCs/>
      <w:color w:val="595959"/>
    </w:rPr>
  </w:style>
  <w:style w:type="character" w:customStyle="1" w:styleId="Referenciasutil1">
    <w:name w:val="Referencia sutil1"/>
    <w:basedOn w:val="Fuentedeprrafopredeter"/>
    <w:uiPriority w:val="31"/>
    <w:qFormat/>
    <w:rsid w:val="007B2782"/>
    <w:rPr>
      <w:smallCaps/>
      <w:color w:val="595959"/>
      <w:u w:val="none" w:color="7F7F7F"/>
      <w:bdr w:val="none" w:sz="0" w:space="0" w:color="auto"/>
    </w:rPr>
  </w:style>
  <w:style w:type="character" w:styleId="Ttulodellibro">
    <w:name w:val="Book Title"/>
    <w:basedOn w:val="Fuentedeprrafopredeter"/>
    <w:uiPriority w:val="33"/>
    <w:qFormat/>
    <w:rsid w:val="007B2782"/>
    <w:rPr>
      <w:b/>
      <w:bCs/>
      <w:smallCaps/>
      <w:spacing w:val="10"/>
    </w:rPr>
  </w:style>
  <w:style w:type="paragraph" w:customStyle="1" w:styleId="TtuloTDC1">
    <w:name w:val="Título TDC1"/>
    <w:basedOn w:val="Ttulo1"/>
    <w:next w:val="Normal"/>
    <w:uiPriority w:val="39"/>
    <w:semiHidden/>
    <w:unhideWhenUsed/>
    <w:qFormat/>
    <w:rsid w:val="007B2782"/>
    <w:pPr>
      <w:spacing w:before="400" w:after="40" w:line="240" w:lineRule="auto"/>
      <w:outlineLvl w:val="9"/>
    </w:pPr>
    <w:rPr>
      <w:kern w:val="0"/>
      <w:sz w:val="36"/>
      <w:szCs w:val="36"/>
      <w:lang w:eastAsia="es-ES"/>
      <w14:ligatures w14:val="none"/>
    </w:rPr>
  </w:style>
  <w:style w:type="paragraph" w:styleId="Textonotapie">
    <w:name w:val="footnote text"/>
    <w:basedOn w:val="Normal"/>
    <w:link w:val="TextonotapieCar1"/>
    <w:uiPriority w:val="99"/>
    <w:semiHidden/>
    <w:unhideWhenUsed/>
    <w:rsid w:val="007B2782"/>
    <w:pPr>
      <w:spacing w:after="0" w:line="240" w:lineRule="auto"/>
    </w:pPr>
    <w:rPr>
      <w:sz w:val="20"/>
      <w:szCs w:val="20"/>
    </w:rPr>
  </w:style>
  <w:style w:type="character" w:customStyle="1" w:styleId="TextonotapieCar1">
    <w:name w:val="Texto nota pie Car1"/>
    <w:basedOn w:val="Fuentedeprrafopredeter"/>
    <w:link w:val="Textonotapie"/>
    <w:uiPriority w:val="99"/>
    <w:semiHidden/>
    <w:rsid w:val="007B2782"/>
    <w:rPr>
      <w:sz w:val="20"/>
      <w:szCs w:val="20"/>
    </w:rPr>
  </w:style>
  <w:style w:type="paragraph" w:styleId="Textonotaalfinal">
    <w:name w:val="endnote text"/>
    <w:basedOn w:val="Normal"/>
    <w:link w:val="TextonotaalfinalCar1"/>
    <w:uiPriority w:val="99"/>
    <w:semiHidden/>
    <w:unhideWhenUsed/>
    <w:rsid w:val="007B2782"/>
    <w:pPr>
      <w:spacing w:after="0" w:line="240" w:lineRule="auto"/>
    </w:pPr>
    <w:rPr>
      <w:sz w:val="20"/>
      <w:szCs w:val="20"/>
    </w:rPr>
  </w:style>
  <w:style w:type="character" w:customStyle="1" w:styleId="TextonotaalfinalCar1">
    <w:name w:val="Texto nota al final Car1"/>
    <w:basedOn w:val="Fuentedeprrafopredeter"/>
    <w:link w:val="Textonotaalfinal"/>
    <w:uiPriority w:val="99"/>
    <w:semiHidden/>
    <w:rsid w:val="007B2782"/>
    <w:rPr>
      <w:sz w:val="20"/>
      <w:szCs w:val="20"/>
    </w:rPr>
  </w:style>
  <w:style w:type="paragraph" w:styleId="Sinespaciado">
    <w:name w:val="No Spacing"/>
    <w:uiPriority w:val="1"/>
    <w:qFormat/>
    <w:rsid w:val="007B2782"/>
    <w:pPr>
      <w:spacing w:after="0" w:line="240" w:lineRule="auto"/>
    </w:pPr>
  </w:style>
  <w:style w:type="character" w:styleId="nfasissutil">
    <w:name w:val="Subtle Emphasis"/>
    <w:basedOn w:val="Fuentedeprrafopredeter"/>
    <w:uiPriority w:val="19"/>
    <w:qFormat/>
    <w:rsid w:val="007B2782"/>
    <w:rPr>
      <w:i/>
      <w:iCs/>
      <w:color w:val="404040" w:themeColor="text1" w:themeTint="BF"/>
    </w:rPr>
  </w:style>
  <w:style w:type="character" w:styleId="Referenciasutil">
    <w:name w:val="Subtle Reference"/>
    <w:basedOn w:val="Fuentedeprrafopredeter"/>
    <w:uiPriority w:val="31"/>
    <w:qFormat/>
    <w:rsid w:val="007B2782"/>
    <w:rPr>
      <w:smallCaps/>
      <w:color w:val="5A5A5A" w:themeColor="text1" w:themeTint="A5"/>
    </w:rPr>
  </w:style>
  <w:style w:type="numbering" w:customStyle="1" w:styleId="Sinlista2">
    <w:name w:val="Sin lista2"/>
    <w:next w:val="Sinlista"/>
    <w:uiPriority w:val="99"/>
    <w:semiHidden/>
    <w:unhideWhenUsed/>
    <w:rsid w:val="007B2782"/>
  </w:style>
  <w:style w:type="paragraph" w:customStyle="1" w:styleId="TDC12">
    <w:name w:val="TDC 12"/>
    <w:basedOn w:val="Normal"/>
    <w:next w:val="Normal"/>
    <w:autoRedefine/>
    <w:uiPriority w:val="39"/>
    <w:unhideWhenUsed/>
    <w:rsid w:val="007B2782"/>
    <w:pPr>
      <w:spacing w:after="100" w:line="259" w:lineRule="auto"/>
    </w:pPr>
    <w:rPr>
      <w:rFonts w:eastAsia="Times New Roman"/>
      <w:kern w:val="0"/>
      <w:sz w:val="22"/>
      <w:szCs w:val="22"/>
      <w:lang w:eastAsia="es-ES"/>
      <w14:ligatures w14:val="none"/>
    </w:rPr>
  </w:style>
  <w:style w:type="paragraph" w:customStyle="1" w:styleId="TDC22">
    <w:name w:val="TDC 22"/>
    <w:basedOn w:val="Normal"/>
    <w:next w:val="Normal"/>
    <w:autoRedefine/>
    <w:uiPriority w:val="39"/>
    <w:unhideWhenUsed/>
    <w:rsid w:val="007B2782"/>
    <w:pPr>
      <w:spacing w:after="100" w:line="259" w:lineRule="auto"/>
      <w:ind w:left="220"/>
    </w:pPr>
    <w:rPr>
      <w:rFonts w:eastAsia="Times New Roman"/>
      <w:kern w:val="0"/>
      <w:sz w:val="22"/>
      <w:szCs w:val="22"/>
      <w:lang w:eastAsia="es-ES"/>
      <w14:ligatures w14:val="none"/>
    </w:rPr>
  </w:style>
  <w:style w:type="paragraph" w:customStyle="1" w:styleId="TDC32">
    <w:name w:val="TDC 32"/>
    <w:basedOn w:val="Normal"/>
    <w:next w:val="Normal"/>
    <w:autoRedefine/>
    <w:uiPriority w:val="39"/>
    <w:unhideWhenUsed/>
    <w:rsid w:val="007B2782"/>
    <w:pPr>
      <w:spacing w:after="100" w:line="259" w:lineRule="auto"/>
      <w:ind w:left="440"/>
    </w:pPr>
    <w:rPr>
      <w:rFonts w:eastAsia="Times New Roman"/>
      <w:kern w:val="0"/>
      <w:sz w:val="22"/>
      <w:szCs w:val="22"/>
      <w:lang w:eastAsia="es-ES"/>
      <w14:ligatures w14:val="none"/>
    </w:rPr>
  </w:style>
  <w:style w:type="paragraph" w:customStyle="1" w:styleId="TDC42">
    <w:name w:val="TDC 42"/>
    <w:basedOn w:val="Normal"/>
    <w:next w:val="Normal"/>
    <w:autoRedefine/>
    <w:uiPriority w:val="39"/>
    <w:unhideWhenUsed/>
    <w:rsid w:val="007B2782"/>
    <w:pPr>
      <w:spacing w:after="100"/>
      <w:ind w:left="720"/>
    </w:pPr>
    <w:rPr>
      <w:rFonts w:eastAsia="Times New Roman"/>
      <w:lang w:eastAsia="es-ES"/>
    </w:rPr>
  </w:style>
  <w:style w:type="paragraph" w:customStyle="1" w:styleId="TDC52">
    <w:name w:val="TDC 52"/>
    <w:basedOn w:val="Normal"/>
    <w:next w:val="Normal"/>
    <w:autoRedefine/>
    <w:uiPriority w:val="39"/>
    <w:unhideWhenUsed/>
    <w:rsid w:val="007B2782"/>
    <w:pPr>
      <w:spacing w:after="100"/>
      <w:ind w:left="960"/>
    </w:pPr>
    <w:rPr>
      <w:rFonts w:eastAsia="Times New Roman"/>
      <w:lang w:eastAsia="es-ES"/>
    </w:rPr>
  </w:style>
  <w:style w:type="paragraph" w:customStyle="1" w:styleId="TDC62">
    <w:name w:val="TDC 62"/>
    <w:basedOn w:val="Normal"/>
    <w:next w:val="Normal"/>
    <w:autoRedefine/>
    <w:uiPriority w:val="39"/>
    <w:unhideWhenUsed/>
    <w:rsid w:val="007B2782"/>
    <w:pPr>
      <w:spacing w:after="100"/>
      <w:ind w:left="1200"/>
    </w:pPr>
    <w:rPr>
      <w:rFonts w:eastAsia="Times New Roman"/>
      <w:lang w:eastAsia="es-ES"/>
    </w:rPr>
  </w:style>
  <w:style w:type="paragraph" w:customStyle="1" w:styleId="TDC72">
    <w:name w:val="TDC 72"/>
    <w:basedOn w:val="Normal"/>
    <w:next w:val="Normal"/>
    <w:autoRedefine/>
    <w:uiPriority w:val="39"/>
    <w:unhideWhenUsed/>
    <w:rsid w:val="007B2782"/>
    <w:pPr>
      <w:spacing w:after="100"/>
      <w:ind w:left="1440"/>
    </w:pPr>
    <w:rPr>
      <w:rFonts w:eastAsia="Times New Roman"/>
      <w:lang w:eastAsia="es-ES"/>
    </w:rPr>
  </w:style>
  <w:style w:type="paragraph" w:customStyle="1" w:styleId="TDC82">
    <w:name w:val="TDC 82"/>
    <w:basedOn w:val="Normal"/>
    <w:next w:val="Normal"/>
    <w:autoRedefine/>
    <w:uiPriority w:val="39"/>
    <w:unhideWhenUsed/>
    <w:rsid w:val="007B2782"/>
    <w:pPr>
      <w:spacing w:after="100"/>
      <w:ind w:left="1680"/>
    </w:pPr>
    <w:rPr>
      <w:rFonts w:eastAsia="Times New Roman"/>
      <w:lang w:eastAsia="es-ES"/>
    </w:rPr>
  </w:style>
  <w:style w:type="paragraph" w:customStyle="1" w:styleId="TDC92">
    <w:name w:val="TDC 92"/>
    <w:basedOn w:val="Normal"/>
    <w:next w:val="Normal"/>
    <w:autoRedefine/>
    <w:uiPriority w:val="39"/>
    <w:unhideWhenUsed/>
    <w:rsid w:val="007B2782"/>
    <w:pPr>
      <w:spacing w:after="100"/>
      <w:ind w:left="1920"/>
    </w:pPr>
    <w:rPr>
      <w:rFonts w:eastAsia="Times New Roman"/>
      <w:lang w:eastAsia="es-ES"/>
    </w:rPr>
  </w:style>
  <w:style w:type="paragraph" w:customStyle="1" w:styleId="Descripcin2">
    <w:name w:val="Descripción2"/>
    <w:basedOn w:val="Normal"/>
    <w:next w:val="Normal"/>
    <w:uiPriority w:val="35"/>
    <w:semiHidden/>
    <w:unhideWhenUsed/>
    <w:qFormat/>
    <w:rsid w:val="007B2782"/>
    <w:pPr>
      <w:spacing w:line="240" w:lineRule="auto"/>
    </w:pPr>
    <w:rPr>
      <w:rFonts w:eastAsia="Times New Roman"/>
      <w:b/>
      <w:bCs/>
      <w:smallCaps/>
      <w:color w:val="0E2841"/>
      <w:kern w:val="0"/>
      <w:sz w:val="22"/>
      <w:szCs w:val="22"/>
      <w:lang w:eastAsia="es-ES"/>
      <w14:ligatures w14:val="none"/>
    </w:rPr>
  </w:style>
  <w:style w:type="paragraph" w:customStyle="1" w:styleId="TtuloTDC2">
    <w:name w:val="Título TDC2"/>
    <w:basedOn w:val="Ttulo1"/>
    <w:next w:val="Normal"/>
    <w:uiPriority w:val="39"/>
    <w:semiHidden/>
    <w:unhideWhenUsed/>
    <w:qFormat/>
    <w:rsid w:val="007B2782"/>
    <w:pPr>
      <w:spacing w:before="400" w:after="40" w:line="240" w:lineRule="auto"/>
      <w:outlineLvl w:val="9"/>
    </w:pPr>
    <w:rPr>
      <w:kern w:val="0"/>
      <w:sz w:val="36"/>
      <w:szCs w:val="36"/>
      <w:lang w:eastAsia="es-ES"/>
      <w14:ligatures w14:val="none"/>
    </w:rPr>
  </w:style>
  <w:style w:type="paragraph" w:styleId="TtuloTDC">
    <w:name w:val="TOC Heading"/>
    <w:basedOn w:val="Ttulo1"/>
    <w:next w:val="Normal"/>
    <w:uiPriority w:val="39"/>
    <w:unhideWhenUsed/>
    <w:qFormat/>
    <w:rsid w:val="007B2782"/>
    <w:pPr>
      <w:spacing w:before="240" w:after="0" w:line="259" w:lineRule="auto"/>
      <w:outlineLvl w:val="9"/>
    </w:pPr>
    <w:rPr>
      <w:kern w:val="0"/>
      <w:sz w:val="32"/>
      <w:szCs w:val="32"/>
      <w:lang w:eastAsia="es-ES"/>
      <w14:ligatures w14:val="none"/>
    </w:rPr>
  </w:style>
  <w:style w:type="paragraph" w:styleId="TDC1">
    <w:name w:val="toc 1"/>
    <w:basedOn w:val="Normal"/>
    <w:next w:val="Normal"/>
    <w:autoRedefine/>
    <w:uiPriority w:val="39"/>
    <w:unhideWhenUsed/>
    <w:rsid w:val="007B2782"/>
    <w:pPr>
      <w:spacing w:after="100"/>
    </w:pPr>
  </w:style>
  <w:style w:type="paragraph" w:styleId="TDC2">
    <w:name w:val="toc 2"/>
    <w:basedOn w:val="Normal"/>
    <w:next w:val="Normal"/>
    <w:autoRedefine/>
    <w:uiPriority w:val="39"/>
    <w:unhideWhenUsed/>
    <w:rsid w:val="007B2782"/>
    <w:pPr>
      <w:spacing w:after="100"/>
      <w:ind w:left="240"/>
    </w:pPr>
  </w:style>
  <w:style w:type="paragraph" w:styleId="TDC3">
    <w:name w:val="toc 3"/>
    <w:basedOn w:val="Normal"/>
    <w:next w:val="Normal"/>
    <w:autoRedefine/>
    <w:uiPriority w:val="39"/>
    <w:unhideWhenUsed/>
    <w:rsid w:val="007B2782"/>
    <w:pPr>
      <w:spacing w:after="100"/>
      <w:ind w:left="480"/>
    </w:pPr>
  </w:style>
  <w:style w:type="paragraph" w:styleId="TDC4">
    <w:name w:val="toc 4"/>
    <w:basedOn w:val="Normal"/>
    <w:next w:val="Normal"/>
    <w:autoRedefine/>
    <w:uiPriority w:val="39"/>
    <w:unhideWhenUsed/>
    <w:rsid w:val="007B2782"/>
    <w:pPr>
      <w:spacing w:after="100"/>
      <w:ind w:left="720"/>
    </w:pPr>
    <w:rPr>
      <w:rFonts w:eastAsiaTheme="minorEastAsia"/>
      <w:lang w:eastAsia="es-ES"/>
    </w:rPr>
  </w:style>
  <w:style w:type="paragraph" w:styleId="TDC5">
    <w:name w:val="toc 5"/>
    <w:basedOn w:val="Normal"/>
    <w:next w:val="Normal"/>
    <w:autoRedefine/>
    <w:uiPriority w:val="39"/>
    <w:unhideWhenUsed/>
    <w:rsid w:val="007B2782"/>
    <w:pPr>
      <w:spacing w:after="100"/>
      <w:ind w:left="960"/>
    </w:pPr>
    <w:rPr>
      <w:rFonts w:eastAsiaTheme="minorEastAsia"/>
      <w:lang w:eastAsia="es-ES"/>
    </w:rPr>
  </w:style>
  <w:style w:type="paragraph" w:styleId="TDC6">
    <w:name w:val="toc 6"/>
    <w:basedOn w:val="Normal"/>
    <w:next w:val="Normal"/>
    <w:autoRedefine/>
    <w:uiPriority w:val="39"/>
    <w:unhideWhenUsed/>
    <w:rsid w:val="007B2782"/>
    <w:pPr>
      <w:spacing w:after="100"/>
      <w:ind w:left="1200"/>
    </w:pPr>
    <w:rPr>
      <w:rFonts w:eastAsiaTheme="minorEastAsia"/>
      <w:lang w:eastAsia="es-ES"/>
    </w:rPr>
  </w:style>
  <w:style w:type="paragraph" w:styleId="TDC7">
    <w:name w:val="toc 7"/>
    <w:basedOn w:val="Normal"/>
    <w:next w:val="Normal"/>
    <w:autoRedefine/>
    <w:uiPriority w:val="39"/>
    <w:unhideWhenUsed/>
    <w:rsid w:val="007B2782"/>
    <w:pPr>
      <w:spacing w:after="100"/>
      <w:ind w:left="1440"/>
    </w:pPr>
    <w:rPr>
      <w:rFonts w:eastAsiaTheme="minorEastAsia"/>
      <w:lang w:eastAsia="es-ES"/>
    </w:rPr>
  </w:style>
  <w:style w:type="paragraph" w:styleId="TDC8">
    <w:name w:val="toc 8"/>
    <w:basedOn w:val="Normal"/>
    <w:next w:val="Normal"/>
    <w:autoRedefine/>
    <w:uiPriority w:val="39"/>
    <w:unhideWhenUsed/>
    <w:rsid w:val="007B2782"/>
    <w:pPr>
      <w:spacing w:after="100"/>
      <w:ind w:left="1680"/>
    </w:pPr>
    <w:rPr>
      <w:rFonts w:eastAsiaTheme="minorEastAsia"/>
      <w:lang w:eastAsia="es-ES"/>
    </w:rPr>
  </w:style>
  <w:style w:type="paragraph" w:styleId="TDC9">
    <w:name w:val="toc 9"/>
    <w:basedOn w:val="Normal"/>
    <w:next w:val="Normal"/>
    <w:autoRedefine/>
    <w:uiPriority w:val="39"/>
    <w:unhideWhenUsed/>
    <w:rsid w:val="007B2782"/>
    <w:pPr>
      <w:spacing w:after="100"/>
      <w:ind w:left="1920"/>
    </w:pPr>
    <w:rPr>
      <w:rFonts w:eastAsiaTheme="minorEastAsia"/>
      <w:lang w:eastAsia="es-ES"/>
    </w:rPr>
  </w:style>
  <w:style w:type="paragraph" w:styleId="NormalWeb">
    <w:name w:val="Normal (Web)"/>
    <w:basedOn w:val="Normal"/>
    <w:uiPriority w:val="99"/>
    <w:semiHidden/>
    <w:unhideWhenUsed/>
    <w:rsid w:val="005C7919"/>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oporte@vicenda.site" TargetMode="External"/><Relationship Id="rId3" Type="http://schemas.openxmlformats.org/officeDocument/2006/relationships/styles" Target="styles.xml"/><Relationship Id="rId7" Type="http://schemas.openxmlformats.org/officeDocument/2006/relationships/hyperlink" Target="https://vicenda.site"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soporte@vicenda.site" TargetMode="External"/><Relationship Id="rId4" Type="http://schemas.openxmlformats.org/officeDocument/2006/relationships/settings" Target="settings.xml"/><Relationship Id="rId9" Type="http://schemas.openxmlformats.org/officeDocument/2006/relationships/hyperlink" Target="mailto:soporte@vicenda.site"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F15E34-BF72-4598-A87A-53F5ECD99B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156</TotalTime>
  <Pages>54</Pages>
  <Words>16433</Words>
  <Characters>90385</Characters>
  <Application>Microsoft Office Word</Application>
  <DocSecurity>0</DocSecurity>
  <Lines>753</Lines>
  <Paragraphs>213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106605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Vicenda</dc:creator>
  <cp:keywords/>
  <dc:description/>
  <cp:lastModifiedBy>Vicenda</cp:lastModifiedBy>
  <cp:revision>41</cp:revision>
  <dcterms:created xsi:type="dcterms:W3CDTF">2026-08-15T08:51:00Z</dcterms:created>
  <dcterms:modified xsi:type="dcterms:W3CDTF">2026-09-27T14:09:00Z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MarkAsFinal">
    <vt:bool>true</vt:bool>
  </property>
</Properties>
</file>